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微软雅黑" w:hAnsi="微软雅黑" w:eastAsia="微软雅黑" w:cs="微软雅黑"/>
          <w:b/>
          <w:bCs/>
          <w:color w:val="000000"/>
          <w:sz w:val="22"/>
          <w:szCs w:val="22"/>
        </w:rPr>
      </w:pPr>
      <w:bookmarkStart w:id="1" w:name="_GoBack"/>
      <w:r>
        <w:rPr>
          <w:rFonts w:hint="eastAsia" w:ascii="微软雅黑" w:hAnsi="微软雅黑" w:eastAsia="微软雅黑" w:cs="微软雅黑"/>
          <w:b/>
          <w:bCs/>
          <w:color w:val="000000"/>
          <w:sz w:val="22"/>
          <w:szCs w:val="22"/>
          <w:bdr w:val="none" w:color="auto" w:sz="0" w:space="0"/>
        </w:rPr>
        <w:t>管理学院2023年接收调剂考生全国硕士研究生招生考试网上调剂系统开关时间公告</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pPr>
      <w:r>
        <w:rPr>
          <w:color w:val="787878"/>
          <w:sz w:val="12"/>
          <w:szCs w:val="12"/>
        </w:rPr>
        <w:t>发布者：王志军发布时间：2023-04-04浏览次数：663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color w:val="333333"/>
          <w:sz w:val="14"/>
          <w:szCs w:val="14"/>
        </w:rPr>
      </w:pPr>
      <w:r>
        <w:rPr>
          <w:rStyle w:val="7"/>
          <w:rFonts w:hint="eastAsia" w:ascii="宋体" w:hAnsi="宋体" w:eastAsia="宋体" w:cs="宋体"/>
          <w:b/>
          <w:bCs/>
          <w:color w:val="333333"/>
          <w:sz w:val="21"/>
          <w:szCs w:val="21"/>
          <w:bdr w:val="none" w:color="auto" w:sz="0" w:space="0"/>
        </w:rPr>
        <w:t>管理学院</w:t>
      </w:r>
      <w:r>
        <w:rPr>
          <w:rStyle w:val="7"/>
          <w:b/>
          <w:bCs/>
          <w:color w:val="333333"/>
          <w:sz w:val="21"/>
          <w:szCs w:val="21"/>
          <w:bdr w:val="none" w:color="auto" w:sz="0" w:space="0"/>
        </w:rPr>
        <w:t>2023</w:t>
      </w:r>
      <w:r>
        <w:rPr>
          <w:rStyle w:val="7"/>
          <w:rFonts w:hint="eastAsia" w:ascii="宋体" w:hAnsi="宋体" w:eastAsia="宋体" w:cs="宋体"/>
          <w:b/>
          <w:bCs/>
          <w:color w:val="333333"/>
          <w:sz w:val="21"/>
          <w:szCs w:val="21"/>
          <w:bdr w:val="none" w:color="auto" w:sz="0" w:space="0"/>
        </w:rPr>
        <w:t>年接收调剂考生全国硕士研究生招生考试网上调剂系统开关时间公告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274" w:lineRule="atLeast"/>
        <w:ind w:left="360" w:right="0" w:hanging="360"/>
        <w:jc w:val="left"/>
        <w:rPr>
          <w:color w:val="333333"/>
          <w:sz w:val="14"/>
          <w:szCs w:val="14"/>
        </w:rPr>
      </w:pPr>
      <w:r>
        <w:rPr>
          <w:rFonts w:hint="eastAsia" w:ascii="宋体" w:hAnsi="宋体" w:eastAsia="宋体" w:cs="宋体"/>
          <w:color w:val="000000"/>
          <w:sz w:val="20"/>
          <w:szCs w:val="20"/>
          <w:bdr w:val="none" w:color="auto" w:sz="0" w:space="0"/>
        </w:rPr>
        <w:t>1、接收调剂的专业及要求：</w:t>
      </w:r>
    </w:p>
    <w:tbl>
      <w:tblPr>
        <w:tblW w:w="113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67"/>
        <w:gridCol w:w="723"/>
        <w:gridCol w:w="753"/>
        <w:gridCol w:w="797"/>
        <w:gridCol w:w="1322"/>
        <w:gridCol w:w="6805"/>
        <w:gridCol w:w="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专业类型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可调剂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可调剂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预计调剂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录取人数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基本条件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000000"/>
                <w:sz w:val="14"/>
                <w:szCs w:val="14"/>
                <w:bdr w:val="none" w:color="auto" w:sz="0" w:space="0"/>
              </w:rPr>
              <w:t>专业硕士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125100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工商管理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center"/>
              <w:rPr>
                <w:color w:val="333333"/>
                <w:sz w:val="14"/>
                <w:szCs w:val="14"/>
              </w:rPr>
            </w:pPr>
            <w:r>
              <w:rPr>
                <w:rFonts w:hint="eastAsia" w:ascii="宋体" w:hAnsi="宋体" w:eastAsia="宋体" w:cs="宋体"/>
                <w:color w:val="333333"/>
                <w:sz w:val="16"/>
                <w:szCs w:val="16"/>
                <w:bdr w:val="none" w:color="auto" w:sz="0" w:space="0"/>
              </w:rPr>
              <w:t>33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center"/>
              <w:rPr>
                <w:color w:val="333333"/>
                <w:sz w:val="14"/>
                <w:szCs w:val="14"/>
              </w:rPr>
            </w:pPr>
            <w:bookmarkStart w:id="0" w:name="_GoBack"/>
            <w:bookmarkEnd w:id="0"/>
            <w:r>
              <w:rPr>
                <w:rFonts w:hint="eastAsia" w:ascii="宋体" w:hAnsi="宋体" w:eastAsia="宋体" w:cs="宋体"/>
                <w:color w:val="333333"/>
                <w:sz w:val="16"/>
                <w:szCs w:val="16"/>
                <w:bdr w:val="none" w:color="auto" w:sz="0" w:space="0"/>
              </w:rPr>
              <w:t>+11（浦芯计划）</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18" w:lineRule="atLeast"/>
              <w:ind w:left="0" w:right="0"/>
              <w:jc w:val="left"/>
              <w:rPr>
                <w:color w:val="333333"/>
                <w:sz w:val="14"/>
                <w:szCs w:val="14"/>
              </w:rPr>
            </w:pPr>
            <w:r>
              <w:rPr>
                <w:rFonts w:hint="eastAsia" w:ascii="宋体" w:hAnsi="宋体" w:eastAsia="宋体" w:cs="宋体"/>
                <w:color w:val="000000"/>
                <w:sz w:val="14"/>
                <w:szCs w:val="14"/>
                <w:bdr w:val="none" w:color="auto" w:sz="0" w:space="0"/>
              </w:rPr>
              <w:t>1、初试成绩达到教育部规定的《2023年全国硕士研究生招生考试考生进入复试的初试成绩基本要求》（A类地区）；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0" w:afterAutospacing="0" w:line="18" w:lineRule="atLeast"/>
              <w:ind w:left="0" w:right="0"/>
              <w:jc w:val="left"/>
              <w:rPr>
                <w:color w:val="333333"/>
                <w:sz w:val="14"/>
                <w:szCs w:val="14"/>
              </w:rPr>
            </w:pPr>
            <w:r>
              <w:rPr>
                <w:rFonts w:hint="eastAsia" w:ascii="宋体" w:hAnsi="宋体" w:eastAsia="宋体" w:cs="宋体"/>
                <w:color w:val="000000"/>
                <w:sz w:val="14"/>
                <w:szCs w:val="14"/>
                <w:bdr w:val="none" w:color="auto" w:sz="0" w:space="0"/>
              </w:rPr>
              <w:t>2、符合教育部调剂政策及我校规定的调入专业的具体要求。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317" w:lineRule="atLeast"/>
        <w:ind w:left="360" w:right="0" w:hanging="360"/>
        <w:jc w:val="left"/>
        <w:rPr>
          <w:color w:val="333333"/>
          <w:sz w:val="14"/>
          <w:szCs w:val="14"/>
        </w:rPr>
      </w:pPr>
      <w:r>
        <w:rPr>
          <w:rFonts w:hint="eastAsia" w:ascii="宋体" w:hAnsi="宋体" w:eastAsia="宋体" w:cs="宋体"/>
          <w:color w:val="000000"/>
          <w:sz w:val="20"/>
          <w:szCs w:val="20"/>
          <w:bdr w:val="none" w:color="auto" w:sz="0" w:space="0"/>
        </w:rPr>
        <w:t>2、调剂系统开通时间：2023年 4 月 6 日 0 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317" w:lineRule="atLeast"/>
        <w:ind w:left="360" w:right="0" w:hanging="360"/>
        <w:jc w:val="left"/>
        <w:rPr>
          <w:color w:val="333333"/>
          <w:sz w:val="14"/>
          <w:szCs w:val="14"/>
        </w:rPr>
      </w:pPr>
      <w:r>
        <w:rPr>
          <w:rFonts w:hint="eastAsia" w:ascii="宋体" w:hAnsi="宋体" w:eastAsia="宋体" w:cs="宋体"/>
          <w:color w:val="000000"/>
          <w:sz w:val="20"/>
          <w:szCs w:val="20"/>
          <w:bdr w:val="none" w:color="auto" w:sz="0" w:space="0"/>
        </w:rPr>
        <w:t>3、调剂系统关闭时间：2023年 4 月 6 日 16 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317" w:lineRule="atLeast"/>
        <w:ind w:left="360" w:right="0" w:hanging="360"/>
        <w:jc w:val="left"/>
        <w:rPr>
          <w:color w:val="333333"/>
          <w:sz w:val="14"/>
          <w:szCs w:val="14"/>
        </w:rPr>
      </w:pPr>
      <w:r>
        <w:rPr>
          <w:rFonts w:hint="eastAsia" w:ascii="宋体" w:hAnsi="宋体" w:eastAsia="宋体" w:cs="宋体"/>
          <w:color w:val="000000"/>
          <w:sz w:val="20"/>
          <w:szCs w:val="20"/>
          <w:bdr w:val="none" w:color="auto" w:sz="0" w:space="0"/>
        </w:rPr>
        <w:t>4、学院联系方式：025-83535027  Email:glzs@njupt.edu.cn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1" w:beforeAutospacing="0" w:after="101" w:afterAutospacing="0" w:line="274" w:lineRule="atLeast"/>
        <w:ind w:left="360" w:right="0" w:hanging="360"/>
        <w:jc w:val="left"/>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AF7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2023-04-23T09:21:18Z</dcterms:created>
  <dc:creator>Administrator</dc:creator>
  <cp:lastModifiedBy>王英</cp:lastModifiedBy>
  <dcterms:modified xsi:type="dcterms:W3CDTF">2023-04-23T09:21:26Z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9E1176C5CA7841BD8059B777A87C8EFF</vt:lpwstr>
  </property>
</Properties>
</file>