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0" w:type="auto"/>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bookmarkStart w:id="0" w:name="_GoBack"/>
            <w:r>
              <w:rPr>
                <w:rFonts w:ascii="宋体" w:hAnsi="宋体" w:eastAsia="宋体" w:cs="宋体"/>
                <w:color w:val="0573FF"/>
                <w:kern w:val="0"/>
                <w:sz w:val="22"/>
                <w:szCs w:val="22"/>
                <w:bdr w:val="none" w:color="auto" w:sz="0" w:space="0"/>
                <w:lang w:val="en-US" w:eastAsia="zh-CN" w:bidi="ar"/>
              </w:rPr>
              <w:t>调剂公告</w:t>
            </w:r>
            <w:bookmarkEnd w:id="0"/>
            <w:r>
              <w:rPr>
                <w:rFonts w:ascii="宋体" w:hAnsi="宋体" w:eastAsia="宋体" w:cs="宋体"/>
                <w:color w:val="0573FF"/>
                <w:kern w:val="0"/>
                <w:sz w:val="22"/>
                <w:szCs w:val="22"/>
                <w:bdr w:val="none" w:color="auto" w:sz="0" w:space="0"/>
                <w:lang w:val="en-US" w:eastAsia="zh-CN" w:bidi="ar"/>
              </w:rPr>
              <w:t>（十三）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 w:hRule="atLeast"/>
          <w:jc w:val="center"/>
        </w:trPr>
        <w:tc>
          <w:tcPr>
            <w:tcW w:w="0" w:type="auto"/>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shd w:val="clear"/>
            <w:vAlign w:val="center"/>
          </w:tcPr>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发布时间: 2023-04-23 浏览次数: 3095 　</w:t>
                  </w:r>
                </w:p>
              </w:tc>
            </w:tr>
          </w:tbl>
          <w:p>
            <w:pPr>
              <w:spacing w:before="0" w:beforeAutospacing="0" w:after="0" w:afterAutospacing="0"/>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shd w:val="clear"/>
            <w:vAlign w:val="center"/>
          </w:tcPr>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left"/>
                    <w:rPr>
                      <w:rFonts w:ascii="微软雅黑" w:hAnsi="微软雅黑" w:eastAsia="微软雅黑" w:cs="微软雅黑"/>
                      <w:i w:val="0"/>
                      <w:iCs w:val="0"/>
                      <w:caps w:val="0"/>
                      <w:color w:val="444444"/>
                      <w:spacing w:val="0"/>
                      <w:sz w:val="14"/>
                      <w:szCs w:val="14"/>
                    </w:rPr>
                  </w:pPr>
                  <w:r>
                    <w:rPr>
                      <w:rStyle w:val="5"/>
                      <w:rFonts w:hint="eastAsia" w:ascii="宋体" w:hAnsi="宋体" w:eastAsia="宋体" w:cs="宋体"/>
                      <w:b w:val="0"/>
                      <w:bCs w:val="0"/>
                      <w:i w:val="0"/>
                      <w:iCs w:val="0"/>
                      <w:caps w:val="0"/>
                      <w:color w:val="444444"/>
                      <w:spacing w:val="0"/>
                      <w:sz w:val="16"/>
                      <w:szCs w:val="16"/>
                      <w:bdr w:val="none" w:color="auto" w:sz="0" w:space="0"/>
                      <w:shd w:val="clear" w:fill="FFFFFF"/>
                    </w:rPr>
                    <w:t>    调剂专业、预计调剂计划数、调剂系统开通报名时间、调剂要求见下表：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left"/>
                    <w:rPr>
                      <w:rFonts w:hint="eastAsia" w:ascii="微软雅黑" w:hAnsi="微软雅黑" w:eastAsia="微软雅黑" w:cs="微软雅黑"/>
                      <w:i w:val="0"/>
                      <w:iCs w:val="0"/>
                      <w:caps w:val="0"/>
                      <w:color w:val="444444"/>
                      <w:spacing w:val="0"/>
                      <w:sz w:val="14"/>
                      <w:szCs w:val="14"/>
                    </w:rPr>
                  </w:pPr>
                </w:p>
                <w:tbl>
                  <w:tblPr>
                    <w:tblW w:w="0" w:type="auto"/>
                    <w:tblInd w:w="-5" w:type="dxa"/>
                    <w:tblBorders>
                      <w:top w:val="none" w:color="DDDDDD" w:sz="0" w:space="0"/>
                      <w:left w:val="none" w:color="DDDDDD" w:sz="0" w:space="0"/>
                      <w:bottom w:val="none" w:color="DDDDDD" w:sz="0" w:space="0"/>
                      <w:right w:val="none" w:color="DDDDDD"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05"/>
                    <w:gridCol w:w="841"/>
                    <w:gridCol w:w="916"/>
                    <w:gridCol w:w="755"/>
                    <w:gridCol w:w="507"/>
                    <w:gridCol w:w="489"/>
                    <w:gridCol w:w="2200"/>
                    <w:gridCol w:w="1793"/>
                  </w:tblGrid>
                  <w:tr>
                    <w:tblPrEx>
                      <w:tblBorders>
                        <w:top w:val="none" w:color="DDDDDD" w:sz="0" w:space="0"/>
                        <w:left w:val="none" w:color="DDDDDD" w:sz="0" w:space="0"/>
                        <w:bottom w:val="none" w:color="DDDDDD" w:sz="0" w:space="0"/>
                        <w:right w:val="none" w:color="DDDDDD"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1340" w:type="dxa"/>
                        <w:vMerge w:val="restart"/>
                        <w:tcBorders>
                          <w:top w:val="single" w:color="000000" w:sz="4" w:space="0"/>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学院</w:t>
                        </w:r>
                      </w:p>
                    </w:tc>
                    <w:tc>
                      <w:tcPr>
                        <w:tcW w:w="780" w:type="dxa"/>
                        <w:vMerge w:val="restart"/>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调剂</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专业代码</w:t>
                        </w:r>
                      </w:p>
                    </w:tc>
                    <w:tc>
                      <w:tcPr>
                        <w:tcW w:w="850" w:type="dxa"/>
                        <w:vMerge w:val="restart"/>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拟调剂专业</w:t>
                        </w:r>
                      </w:p>
                    </w:tc>
                    <w:tc>
                      <w:tcPr>
                        <w:tcW w:w="700" w:type="dxa"/>
                        <w:vMerge w:val="restart"/>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学习方式</w:t>
                        </w:r>
                      </w:p>
                    </w:tc>
                    <w:tc>
                      <w:tcPr>
                        <w:tcW w:w="820" w:type="dxa"/>
                        <w:vMerge w:val="restart"/>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学位类型</w:t>
                        </w:r>
                      </w:p>
                    </w:tc>
                    <w:tc>
                      <w:tcPr>
                        <w:tcW w:w="770" w:type="dxa"/>
                        <w:vMerge w:val="restart"/>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预计调剂</w:t>
                        </w:r>
                      </w:p>
                      <w:p>
                        <w:pPr>
                          <w:keepNext w:val="0"/>
                          <w:keepLines w:val="0"/>
                          <w:widowControl/>
                          <w:suppressLineNumbers w:val="0"/>
                          <w:wordWrap w:val="0"/>
                          <w:spacing w:before="0" w:beforeAutospacing="0" w:after="0" w:afterAutospacing="0"/>
                          <w:ind w:left="0" w:right="0" w:firstLine="0"/>
                          <w:jc w:val="center"/>
                          <w:rPr>
                            <w:rFonts w:hint="eastAsia" w:ascii="微软雅黑" w:hAnsi="微软雅黑" w:eastAsia="微软雅黑" w:cs="微软雅黑"/>
                            <w:i w:val="0"/>
                            <w:iCs w:val="0"/>
                            <w:caps w:val="0"/>
                            <w:color w:val="444444"/>
                            <w:spacing w:val="0"/>
                            <w:sz w:val="14"/>
                            <w:szCs w:val="14"/>
                          </w:rP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录取人数</w:t>
                        </w:r>
                      </w:p>
                    </w:tc>
                    <w:tc>
                      <w:tcPr>
                        <w:tcW w:w="2040" w:type="dxa"/>
                        <w:vMerge w:val="restart"/>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调剂系统开通</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报名时间</w:t>
                        </w:r>
                      </w:p>
                    </w:tc>
                    <w:tc>
                      <w:tcPr>
                        <w:tcW w:w="3820" w:type="dxa"/>
                        <w:vMerge w:val="restart"/>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Style w:val="5"/>
                            <w:rFonts w:hint="eastAsia" w:ascii="宋体" w:hAnsi="宋体" w:eastAsia="宋体" w:cs="宋体"/>
                            <w:b/>
                            <w:bCs/>
                            <w:i w:val="0"/>
                            <w:iCs w:val="0"/>
                            <w:caps w:val="0"/>
                            <w:color w:val="444444"/>
                            <w:spacing w:val="0"/>
                            <w:kern w:val="0"/>
                            <w:sz w:val="16"/>
                            <w:szCs w:val="16"/>
                            <w:bdr w:val="none" w:color="auto" w:sz="0" w:space="0"/>
                            <w:lang w:val="en-US" w:eastAsia="zh-CN" w:bidi="ar"/>
                          </w:rPr>
                          <w:t>调剂要求</w:t>
                        </w:r>
                      </w:p>
                    </w:tc>
                  </w:tr>
                  <w:tr>
                    <w:tblPrEx>
                      <w:tblBorders>
                        <w:top w:val="none" w:color="DDDDDD" w:sz="0" w:space="0"/>
                        <w:left w:val="none" w:color="DDDDDD" w:sz="0" w:space="0"/>
                        <w:bottom w:val="none" w:color="DDDDDD" w:sz="0" w:space="0"/>
                        <w:right w:val="none" w:color="DDDDDD"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90" w:hRule="atLeast"/>
                    </w:trPr>
                    <w:tc>
                      <w:tcPr>
                        <w:tcW w:w="1340" w:type="dxa"/>
                        <w:vMerge w:val="continue"/>
                        <w:tcBorders>
                          <w:top w:val="single" w:color="000000" w:sz="4" w:space="0"/>
                          <w:left w:val="single" w:color="000000" w:sz="4" w:space="0"/>
                          <w:bottom w:val="single" w:color="000000" w:sz="4" w:space="0"/>
                          <w:right w:val="single" w:color="000000" w:sz="4" w:space="0"/>
                        </w:tcBorders>
                        <w:shd w:val="clear" w:color="auto" w:fill="FFFFFF"/>
                        <w:tcMar>
                          <w:left w:w="70" w:type="dxa"/>
                          <w:right w:w="70" w:type="dxa"/>
                        </w:tcMar>
                        <w:vAlign w:val="center"/>
                      </w:tcPr>
                      <w:p>
                        <w:pPr>
                          <w:jc w:val="left"/>
                          <w:rPr>
                            <w:rFonts w:hint="eastAsia" w:ascii="微软雅黑" w:hAnsi="微软雅黑" w:eastAsia="微软雅黑" w:cs="微软雅黑"/>
                            <w:i w:val="0"/>
                            <w:iCs w:val="0"/>
                            <w:caps w:val="0"/>
                            <w:color w:val="444444"/>
                            <w:spacing w:val="0"/>
                            <w:sz w:val="14"/>
                            <w:szCs w:val="14"/>
                          </w:rPr>
                        </w:pPr>
                      </w:p>
                    </w:tc>
                    <w:tc>
                      <w:tcPr>
                        <w:tcW w:w="780" w:type="dxa"/>
                        <w:vMerge w:val="continue"/>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jc w:val="center"/>
                          <w:rPr>
                            <w:rFonts w:hint="eastAsia" w:ascii="微软雅黑" w:hAnsi="微软雅黑" w:eastAsia="微软雅黑" w:cs="微软雅黑"/>
                            <w:i w:val="0"/>
                            <w:iCs w:val="0"/>
                            <w:caps w:val="0"/>
                            <w:color w:val="444444"/>
                            <w:spacing w:val="0"/>
                            <w:sz w:val="14"/>
                            <w:szCs w:val="14"/>
                          </w:rPr>
                        </w:pPr>
                      </w:p>
                    </w:tc>
                    <w:tc>
                      <w:tcPr>
                        <w:tcW w:w="850" w:type="dxa"/>
                        <w:vMerge w:val="continue"/>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jc w:val="left"/>
                          <w:rPr>
                            <w:rFonts w:hint="eastAsia" w:ascii="微软雅黑" w:hAnsi="微软雅黑" w:eastAsia="微软雅黑" w:cs="微软雅黑"/>
                            <w:i w:val="0"/>
                            <w:iCs w:val="0"/>
                            <w:caps w:val="0"/>
                            <w:color w:val="444444"/>
                            <w:spacing w:val="0"/>
                            <w:sz w:val="14"/>
                            <w:szCs w:val="14"/>
                          </w:rPr>
                        </w:pPr>
                      </w:p>
                    </w:tc>
                    <w:tc>
                      <w:tcPr>
                        <w:tcW w:w="700" w:type="dxa"/>
                        <w:vMerge w:val="continue"/>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jc w:val="center"/>
                          <w:rPr>
                            <w:rFonts w:hint="eastAsia" w:ascii="微软雅黑" w:hAnsi="微软雅黑" w:eastAsia="微软雅黑" w:cs="微软雅黑"/>
                            <w:i w:val="0"/>
                            <w:iCs w:val="0"/>
                            <w:caps w:val="0"/>
                            <w:color w:val="444444"/>
                            <w:spacing w:val="0"/>
                            <w:sz w:val="14"/>
                            <w:szCs w:val="14"/>
                          </w:rPr>
                        </w:pPr>
                      </w:p>
                    </w:tc>
                    <w:tc>
                      <w:tcPr>
                        <w:tcW w:w="820" w:type="dxa"/>
                        <w:vMerge w:val="continue"/>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jc w:val="left"/>
                          <w:rPr>
                            <w:rFonts w:hint="eastAsia" w:ascii="微软雅黑" w:hAnsi="微软雅黑" w:eastAsia="微软雅黑" w:cs="微软雅黑"/>
                            <w:i w:val="0"/>
                            <w:iCs w:val="0"/>
                            <w:caps w:val="0"/>
                            <w:color w:val="444444"/>
                            <w:spacing w:val="0"/>
                            <w:sz w:val="14"/>
                            <w:szCs w:val="14"/>
                          </w:rPr>
                        </w:pPr>
                      </w:p>
                    </w:tc>
                    <w:tc>
                      <w:tcPr>
                        <w:tcW w:w="770" w:type="dxa"/>
                        <w:vMerge w:val="continue"/>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jc w:val="center"/>
                          <w:rPr>
                            <w:rFonts w:hint="eastAsia" w:ascii="微软雅黑" w:hAnsi="微软雅黑" w:eastAsia="微软雅黑" w:cs="微软雅黑"/>
                            <w:i w:val="0"/>
                            <w:iCs w:val="0"/>
                            <w:caps w:val="0"/>
                            <w:color w:val="444444"/>
                            <w:spacing w:val="0"/>
                            <w:sz w:val="14"/>
                            <w:szCs w:val="14"/>
                          </w:rPr>
                        </w:pPr>
                      </w:p>
                    </w:tc>
                    <w:tc>
                      <w:tcPr>
                        <w:tcW w:w="2040" w:type="dxa"/>
                        <w:vMerge w:val="continue"/>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jc w:val="left"/>
                          <w:rPr>
                            <w:rFonts w:hint="eastAsia" w:ascii="微软雅黑" w:hAnsi="微软雅黑" w:eastAsia="微软雅黑" w:cs="微软雅黑"/>
                            <w:i w:val="0"/>
                            <w:iCs w:val="0"/>
                            <w:caps w:val="0"/>
                            <w:color w:val="444444"/>
                            <w:spacing w:val="0"/>
                            <w:sz w:val="14"/>
                            <w:szCs w:val="14"/>
                          </w:rPr>
                        </w:pPr>
                      </w:p>
                    </w:tc>
                    <w:tc>
                      <w:tcPr>
                        <w:tcW w:w="3820" w:type="dxa"/>
                        <w:vMerge w:val="continue"/>
                        <w:tcBorders>
                          <w:top w:val="single" w:color="000000" w:sz="4" w:space="0"/>
                          <w:left w:val="nil"/>
                          <w:bottom w:val="single" w:color="000000" w:sz="4" w:space="0"/>
                          <w:right w:val="single" w:color="000000" w:sz="4" w:space="0"/>
                        </w:tcBorders>
                        <w:shd w:val="clear" w:color="auto" w:fill="FFFFFF"/>
                        <w:tcMar>
                          <w:left w:w="70" w:type="dxa"/>
                          <w:right w:w="70" w:type="dxa"/>
                        </w:tcMar>
                        <w:vAlign w:val="center"/>
                      </w:tcPr>
                      <w:p>
                        <w:pPr>
                          <w:jc w:val="left"/>
                          <w:rPr>
                            <w:rFonts w:hint="eastAsia" w:ascii="微软雅黑" w:hAnsi="微软雅黑" w:eastAsia="微软雅黑" w:cs="微软雅黑"/>
                            <w:i w:val="0"/>
                            <w:iCs w:val="0"/>
                            <w:caps w:val="0"/>
                            <w:color w:val="444444"/>
                            <w:spacing w:val="0"/>
                            <w:sz w:val="14"/>
                            <w:szCs w:val="14"/>
                          </w:rPr>
                        </w:pPr>
                      </w:p>
                    </w:tc>
                  </w:tr>
                  <w:tr>
                    <w:tblPrEx>
                      <w:tblBorders>
                        <w:top w:val="none" w:color="DDDDDD" w:sz="0" w:space="0"/>
                        <w:left w:val="none" w:color="DDDDDD" w:sz="0" w:space="0"/>
                        <w:bottom w:val="none" w:color="DDDDDD" w:sz="0" w:space="0"/>
                        <w:right w:val="none" w:color="DDDDDD"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91" w:hRule="atLeast"/>
                    </w:trPr>
                    <w:tc>
                      <w:tcPr>
                        <w:tcW w:w="1340" w:type="dxa"/>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iCs w:val="0"/>
                            <w:caps w:val="0"/>
                            <w:color w:val="444444"/>
                            <w:spacing w:val="0"/>
                            <w:kern w:val="0"/>
                            <w:sz w:val="16"/>
                            <w:szCs w:val="16"/>
                            <w:bdr w:val="none" w:color="auto" w:sz="0" w:space="0"/>
                            <w:lang w:val="en-US" w:eastAsia="zh-CN" w:bidi="ar"/>
                          </w:rPr>
                          <w:t>集成电路科学与工程学院（产教融合学院）</w:t>
                        </w:r>
                      </w:p>
                    </w:tc>
                    <w:tc>
                      <w:tcPr>
                        <w:tcW w:w="78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iCs w:val="0"/>
                            <w:caps w:val="0"/>
                            <w:color w:val="444444"/>
                            <w:spacing w:val="0"/>
                            <w:kern w:val="0"/>
                            <w:sz w:val="16"/>
                            <w:szCs w:val="16"/>
                            <w:bdr w:val="none" w:color="auto" w:sz="0" w:space="0"/>
                            <w:lang w:val="en-US" w:eastAsia="zh-CN" w:bidi="ar"/>
                          </w:rPr>
                          <w:t>085403</w:t>
                        </w:r>
                      </w:p>
                    </w:tc>
                    <w:tc>
                      <w:tcPr>
                        <w:tcW w:w="85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iCs w:val="0"/>
                            <w:caps w:val="0"/>
                            <w:color w:val="444444"/>
                            <w:spacing w:val="0"/>
                            <w:kern w:val="0"/>
                            <w:sz w:val="16"/>
                            <w:szCs w:val="16"/>
                            <w:bdr w:val="none" w:color="auto" w:sz="0" w:space="0"/>
                            <w:lang w:val="en-US" w:eastAsia="zh-CN" w:bidi="ar"/>
                          </w:rPr>
                          <w:t>集成电路工程</w:t>
                        </w:r>
                      </w:p>
                    </w:tc>
                    <w:tc>
                      <w:tcPr>
                        <w:tcW w:w="70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iCs w:val="0"/>
                            <w:caps w:val="0"/>
                            <w:color w:val="444444"/>
                            <w:spacing w:val="0"/>
                            <w:kern w:val="0"/>
                            <w:sz w:val="16"/>
                            <w:szCs w:val="16"/>
                            <w:bdr w:val="none" w:color="auto" w:sz="0" w:space="0"/>
                            <w:lang w:val="en-US" w:eastAsia="zh-CN" w:bidi="ar"/>
                          </w:rPr>
                          <w:t>非全日制</w:t>
                        </w:r>
                      </w:p>
                    </w:tc>
                    <w:tc>
                      <w:tcPr>
                        <w:tcW w:w="82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iCs w:val="0"/>
                            <w:caps w:val="0"/>
                            <w:color w:val="444444"/>
                            <w:spacing w:val="0"/>
                            <w:kern w:val="0"/>
                            <w:sz w:val="16"/>
                            <w:szCs w:val="16"/>
                            <w:bdr w:val="none" w:color="auto" w:sz="0" w:space="0"/>
                            <w:lang w:val="en-US" w:eastAsia="zh-CN" w:bidi="ar"/>
                          </w:rPr>
                          <w:t>专业学位</w:t>
                        </w:r>
                      </w:p>
                    </w:tc>
                    <w:tc>
                      <w:tcPr>
                        <w:tcW w:w="770" w:type="dxa"/>
                        <w:tcBorders>
                          <w:top w:val="nil"/>
                          <w:left w:val="nil"/>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iCs w:val="0"/>
                            <w:caps w:val="0"/>
                            <w:color w:val="444444"/>
                            <w:spacing w:val="0"/>
                            <w:kern w:val="0"/>
                            <w:sz w:val="16"/>
                            <w:szCs w:val="16"/>
                            <w:bdr w:val="none" w:color="auto" w:sz="0" w:space="0"/>
                            <w:lang w:val="en-US" w:eastAsia="zh-CN" w:bidi="ar"/>
                          </w:rPr>
                          <w:t>8</w:t>
                        </w:r>
                      </w:p>
                    </w:tc>
                    <w:tc>
                      <w:tcPr>
                        <w:tcW w:w="2040" w:type="dxa"/>
                        <w:tcBorders>
                          <w:top w:val="nil"/>
                          <w:left w:val="nil"/>
                          <w:bottom w:val="single" w:color="000000" w:sz="4" w:space="0"/>
                          <w:right w:val="single" w:color="000000" w:sz="4" w:space="0"/>
                        </w:tcBorders>
                        <w:shd w:val="clear" w:color="auto" w:fill="FFFFFF"/>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pPr>
                        <w:r>
                          <w:rPr>
                            <w:rFonts w:hint="eastAsia" w:ascii="宋体" w:hAnsi="宋体" w:eastAsia="宋体" w:cs="宋体"/>
                            <w:i w:val="0"/>
                            <w:iCs w:val="0"/>
                            <w:caps w:val="0"/>
                            <w:color w:val="444444"/>
                            <w:spacing w:val="0"/>
                            <w:kern w:val="0"/>
                            <w:sz w:val="16"/>
                            <w:szCs w:val="16"/>
                            <w:bdr w:val="none" w:color="auto" w:sz="0" w:space="0"/>
                            <w:lang w:val="en-US" w:eastAsia="zh-CN" w:bidi="ar"/>
                          </w:rPr>
                          <w:t>4月23日22:00-4月24日16:00</w:t>
                        </w:r>
                      </w:p>
                    </w:tc>
                    <w:tc>
                      <w:tcPr>
                        <w:tcW w:w="3820" w:type="dxa"/>
                        <w:tcBorders>
                          <w:top w:val="nil"/>
                          <w:left w:val="nil"/>
                          <w:bottom w:val="single" w:color="000000" w:sz="4" w:space="0"/>
                          <w:right w:val="single" w:color="000000" w:sz="4" w:space="0"/>
                        </w:tcBorders>
                        <w:shd w:val="clear" w:color="auto" w:fill="FFFFFF"/>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444444"/>
                            <w:spacing w:val="0"/>
                            <w:sz w:val="16"/>
                            <w:szCs w:val="16"/>
                            <w:bdr w:val="none" w:color="auto" w:sz="0" w:space="0"/>
                          </w:rPr>
                          <w:t>1．政治思想好，品行端正，身体健康。</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444444"/>
                            <w:spacing w:val="0"/>
                            <w:sz w:val="16"/>
                            <w:szCs w:val="16"/>
                            <w:bdr w:val="none" w:color="auto" w:sz="0" w:space="0"/>
                          </w:rPr>
                          <w:t>2．初试成绩达2023年全国硕士研究生考试A类地区全国初试成绩基本要求。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444444"/>
                            <w:spacing w:val="0"/>
                            <w:sz w:val="16"/>
                            <w:szCs w:val="16"/>
                            <w:bdr w:val="none" w:color="auto" w:sz="0" w:space="0"/>
                          </w:rPr>
                          <w:t>3．调入专业与第一志愿报考专业相同或相近，应在同一学科门类范围内，符合我校及学院规定的调入专业的报考条件及各学科专业（方向）具体要求。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444444"/>
                            <w:spacing w:val="0"/>
                            <w:sz w:val="16"/>
                            <w:szCs w:val="16"/>
                            <w:bdr w:val="none" w:color="auto" w:sz="0" w:space="0"/>
                          </w:rPr>
                          <w:t>4. 初试科目应为《半导体物理》、《电路分析》或相近科目。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444444"/>
                            <w:spacing w:val="0"/>
                            <w:sz w:val="16"/>
                            <w:szCs w:val="16"/>
                            <w:bdr w:val="none" w:color="auto" w:sz="0" w:space="0"/>
                          </w:rPr>
                          <w:t>5．一志愿报考全日制学术学位专业考生可申请调剂到相近的专业学位专业，一志愿报考全日制专业学位考生可申请调剂到相同或相近的专业学位专业。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444444"/>
                            <w:spacing w:val="0"/>
                            <w:sz w:val="16"/>
                            <w:szCs w:val="16"/>
                            <w:bdr w:val="none" w:color="auto" w:sz="0" w:space="0"/>
                          </w:rPr>
                          <w:t>6．原则上非全日制硕士研究生招收在职定向就业人员，调剂复试前须提供在职定向证明材料。</w:t>
                        </w:r>
                      </w:p>
                    </w:tc>
                  </w:tr>
                  <w:tr>
                    <w:tblPrEx>
                      <w:tblBorders>
                        <w:top w:val="none" w:color="DDDDDD" w:sz="0" w:space="0"/>
                        <w:left w:val="none" w:color="DDDDDD" w:sz="0" w:space="0"/>
                        <w:bottom w:val="none" w:color="DDDDDD" w:sz="0" w:space="0"/>
                        <w:right w:val="none" w:color="DDDDDD" w:sz="0" w:space="0"/>
                        <w:insideH w:val="none" w:color="auto" w:sz="0" w:space="0"/>
                        <w:insideV w:val="none" w:color="auto" w:sz="0" w:space="0"/>
                      </w:tblBorders>
                      <w:tblCellMar>
                        <w:top w:w="0" w:type="dxa"/>
                        <w:left w:w="0" w:type="dxa"/>
                        <w:bottom w:w="0" w:type="dxa"/>
                        <w:right w:w="0" w:type="dxa"/>
                      </w:tblCellMar>
                    </w:tblPrEx>
                    <w:trPr>
                      <w:trHeight w:val="290" w:hRule="atLeast"/>
                    </w:trPr>
                    <w:tc>
                      <w:tcPr>
                        <w:tcW w:w="0" w:type="auto"/>
                        <w:gridSpan w:val="8"/>
                        <w:tcBorders>
                          <w:top w:val="nil"/>
                          <w:left w:val="single" w:color="000000" w:sz="4" w:space="0"/>
                          <w:bottom w:val="single" w:color="000000" w:sz="4" w:space="0"/>
                          <w:right w:val="single" w:color="000000" w:sz="4" w:space="0"/>
                        </w:tcBorders>
                        <w:shd w:val="clear" w:color="auto" w:fill="FFFFFF"/>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left"/>
                        </w:pPr>
                        <w:r>
                          <w:rPr>
                            <w:rFonts w:hint="eastAsia" w:ascii="宋体" w:hAnsi="宋体" w:eastAsia="宋体" w:cs="宋体"/>
                            <w:i w:val="0"/>
                            <w:iCs w:val="0"/>
                            <w:caps w:val="0"/>
                            <w:color w:val="444444"/>
                            <w:spacing w:val="0"/>
                            <w:kern w:val="0"/>
                            <w:sz w:val="16"/>
                            <w:szCs w:val="16"/>
                            <w:bdr w:val="none" w:color="auto" w:sz="0" w:space="0"/>
                            <w:lang w:val="en-US" w:eastAsia="zh-CN" w:bidi="ar"/>
                          </w:rPr>
                          <w:t>请符合要求的考生至中国研招网（https://yz.chsi.com.cn/）调剂系统进行填报，请考生及时填报调剂信息，只在我校相关学院登记而不在调剂系统申请调剂的考生，调剂申请无效。          </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left"/>
                    <w:rPr>
                      <w:rFonts w:hint="eastAsia" w:ascii="微软雅黑" w:hAnsi="微软雅黑" w:eastAsia="微软雅黑" w:cs="微软雅黑"/>
                      <w:i w:val="0"/>
                      <w:iCs w:val="0"/>
                      <w:caps w:val="0"/>
                      <w:color w:val="444444"/>
                      <w:spacing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left"/>
                    <w:rPr>
                      <w:color w:val="444444"/>
                      <w:sz w:val="14"/>
                      <w:szCs w:val="14"/>
                    </w:rPr>
                  </w:pPr>
                </w:p>
              </w:tc>
            </w:tr>
          </w:tbl>
          <w:p>
            <w:pPr>
              <w:spacing w:line="280" w:lineRule="atLeast"/>
              <w:jc w:val="left"/>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9253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463</Words>
  <Characters>518</Characters>
  <Lines>0</Lines>
  <Paragraphs>0</Paragraphs>
  <TotalTime>0</TotalTime>
  <ScaleCrop>false</ScaleCrop>
  <LinksUpToDate>false</LinksUpToDate>
  <CharactersWithSpaces>538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2023-04-23T14:00:33Z</dcterms:created>
  <dc:creator>Administrator</dc:creator>
  <cp:lastModifiedBy>王英</cp:lastModifiedBy>
  <dcterms:modified xsi:type="dcterms:W3CDTF">2023-04-23T14:01:16Z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8187B1D458EF4A5E8481F53D9F45E42E</vt:lpwstr>
  </property>
</Properties>
</file>