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200" w:afterAutospacing="0" w:line="480" w:lineRule="atLeast"/>
        <w:ind w:left="500" w:right="0"/>
        <w:jc w:val="center"/>
        <w:rPr>
          <w:rFonts w:ascii="微软雅黑" w:hAnsi="微软雅黑" w:eastAsia="微软雅黑" w:cs="微软雅黑"/>
          <w:color w:val="333333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color w:val="333333"/>
          <w:sz w:val="28"/>
          <w:szCs w:val="28"/>
          <w:bdr w:val="none" w:color="auto" w:sz="0" w:space="0"/>
        </w:rPr>
        <w:t>衡阳医学院基础医学院关于4月15日开放生物学硕士研究生招生调剂的通知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5E5E5" w:sz="4" w:space="0"/>
          <w:right w:val="none" w:color="auto" w:sz="0" w:space="0"/>
        </w:pBdr>
        <w:spacing w:before="0" w:beforeAutospacing="0" w:after="200" w:afterAutospacing="0" w:line="400" w:lineRule="atLeast"/>
        <w:ind w:left="0" w:right="0"/>
        <w:jc w:val="center"/>
        <w:rPr>
          <w:rFonts w:hint="eastAsia" w:ascii="微软雅黑" w:hAnsi="微软雅黑" w:eastAsia="微软雅黑" w:cs="微软雅黑"/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2023年04月15日 13:54  点击：[</w:t>
      </w:r>
      <w:r>
        <w:rPr>
          <w:rFonts w:hint="eastAsia" w:ascii="微软雅黑" w:hAnsi="微软雅黑" w:eastAsia="微软雅黑" w:cs="微软雅黑"/>
          <w:color w:val="666666"/>
          <w:kern w:val="0"/>
          <w:sz w:val="16"/>
          <w:szCs w:val="16"/>
          <w:bdr w:val="none" w:color="auto" w:sz="0" w:space="0"/>
          <w:lang w:val="en-US" w:eastAsia="zh-CN" w:bidi="ar"/>
        </w:rPr>
        <w:t>2480</w:t>
      </w: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根据《教育部关于印发2023年全国硕士研究生招生工作管理规定的通知》、《南华大学2023年硕士研究生复试与录取工作方案》等要求，按照我院研究生招生工作的复试方案,生物学[研究方向：01 遗传学、02 神经生物学、03 细胞生物学、06 细胞命运及细胞死亡 (铁死亡)]分子机制]拟于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00"/>
        </w:rPr>
        <w:t>2023年4月15日15：00至4月16日08：00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之间开放硕士研究生招生调剂系统。复试时间初步预定为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00"/>
        </w:rPr>
        <w:t>4月18日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。基本要求、调剂规则、工作程序、调剂复试办法详情参看《基础医学院2023年硕士研究生复试录取工作方案》（https://yxy.usc.edu.cn/info/2651/7361.htm），欢迎全国各地考生调剂到我院相关专业继续深造。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请认真阅读基础医学院细胞与遗传研究所(2023硕士招生目录生物学01/02/03/06方向)导师简介：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2F2F2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2F2F2"/>
        </w:rPr>
        <w:instrText xml:space="preserve"> HYPERLINK "https://yxy.usc.edu.cn/info/2605/7067.htm"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2F2F2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2F2F2"/>
        </w:rPr>
        <w:t>https://yxy.usc.edu.cn/info/2605/7067.htm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6"/>
          <w:szCs w:val="16"/>
          <w:u w:val="single"/>
          <w:bdr w:val="none" w:color="auto" w:sz="0" w:space="0"/>
          <w:shd w:val="clear" w:fill="F2F2F2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。</w:t>
      </w:r>
    </w:p>
    <w:tbl>
      <w:tblPr>
        <w:tblW w:w="57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1"/>
        <w:gridCol w:w="1322"/>
        <w:gridCol w:w="1042"/>
        <w:gridCol w:w="1162"/>
        <w:gridCol w:w="14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一级学科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研究方向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招生研究所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调剂规则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调剂名额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071000 生物学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01 遗传学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02 神经生物学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03 细胞生物学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06 细胞命运及细胞死亡 (铁死亡) 分子机制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细胞与遗传研究所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第一志愿报考专业为0702物理学、0703化学、0710生物学、0713 生态学（含其下属的二级学科或方向，即第一志愿报考专业的前四位代码为0702、0703、0710、0713之一），全日制本科。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  <w:bdr w:val="none" w:color="auto" w:sz="0" w:space="0"/>
              </w:rPr>
              <w:t>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2F2F2"/>
        <w:spacing w:before="0" w:beforeAutospacing="0" w:after="0" w:afterAutospacing="0" w:line="210" w:lineRule="atLeast"/>
        <w:ind w:left="0" w:right="0" w:firstLine="28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2F2F2"/>
        </w:rPr>
        <w:t> 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jc w:val="left"/>
        <w:rPr>
          <w:rFonts w:hint="eastAsia" w:ascii="微软雅黑" w:hAnsi="微软雅黑" w:eastAsia="微软雅黑" w:cs="微软雅黑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189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2023-05-19T07:34:21Z</dcterms:created>
  <dc:creator>Administrator</dc:creator>
  <cp:lastModifiedBy>王英</cp:lastModifiedBy>
  <dcterms:modified xsi:type="dcterms:W3CDTF">2023-05-19T07:34:41Z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0D09BD845D7246629CF5A2620BED5605</vt:lpwstr>
  </property>
</Properties>
</file>