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E3F90"/>
          <w:spacing w:val="0"/>
          <w:sz w:val="20"/>
          <w:szCs w:val="2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1E3F90"/>
          <w:spacing w:val="0"/>
          <w:sz w:val="20"/>
          <w:szCs w:val="20"/>
          <w:bdr w:val="none" w:color="auto" w:sz="0" w:space="0"/>
          <w:shd w:val="clear" w:fill="FFFFFF"/>
        </w:rPr>
        <w:t>南华大学核科学技术学院2023年硕士研究生第二轮调剂硕士研究生补录通知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南华大学给能源动力（专业型，核能科学与工程、核技术及应用、辐射防护与环境保护、核燃料循环与材料方向）追加1个招生指标，按照学校及我院研究生招生工作的复试方案，根据2023年04月16日的复试成绩排名，对南华大学核科学技术学院2023年硕士研究生第二轮调剂能源动力（专业型，核能科学与工程、核技术及应用、辐射防护与环境保护、核燃料循环与材料方向）考生代磊（考生编号：105113012214234）进行补录，特此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single" w:color="CCCCCC" w:sz="4" w:space="0"/>
          <w:shd w:val="clear" w:fill="FFFFFF"/>
        </w:rPr>
        <w:drawing>
          <wp:inline distT="0" distB="0" distL="114300" distR="114300">
            <wp:extent cx="4762500" cy="533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B6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2023-05-19T07:17:20Z</dcterms:created>
  <dc:creator>Administrator</dc:creator>
  <cp:lastModifiedBy>王英</cp:lastModifiedBy>
  <dcterms:modified xsi:type="dcterms:W3CDTF">2023-05-19T07:17:34Z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BC06E0C02CFF4227A23379156535C470</vt:lpwstr>
  </property>
</Properties>
</file>