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78" w:lineRule="atLeast"/>
        <w:ind w:left="0" w:right="0" w:firstLine="0"/>
        <w:jc w:val="center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1D9DA9"/>
          <w:spacing w:val="0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1D9DA9"/>
          <w:spacing w:val="0"/>
          <w:sz w:val="24"/>
          <w:szCs w:val="24"/>
          <w:bdr w:val="none" w:color="auto" w:sz="0" w:space="0"/>
          <w:shd w:val="clear" w:fill="FFFFFF"/>
        </w:rPr>
        <w:t>南华大学第二临床学院2023年临床医学硕士研究生招生调剂通知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DEDED" w:sz="4" w:space="7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点击数：1079次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发布时间：2023-04-21 23:40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来源：未知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作者：科研及学科建设部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南华大学第二临床学院2023年临床医学硕士研究生招生调剂通知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0" w:afterAutospacing="0" w:line="42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南华大学第二临床学院拟于2023年4月22日00:00点至4月22日12:00点之间开放硕士研究生招生调剂系统，具体调剂计划见附件。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   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一、报名相关要求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1、符合我校2023年硕士研究生招生简章中的要求，详情见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"https://yjs.usc.edu.cn/info/1292/10705.htm"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u w:val="single"/>
          <w:bdr w:val="none" w:color="auto" w:sz="0" w:space="0"/>
          <w:shd w:val="clear" w:fill="FFFFFF"/>
        </w:rPr>
        <w:t>https://yjs.usc.edu.cn/info/1292/10705.htm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   2、已经报考我院第一志愿未被拟录取的考生，仍准备调剂至我院，不得在与第一志愿相同或已调整过的专业研究方向参加复试(注：不同专业代码如：105100和100200，不属于同一专业研究方向)；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   3、所有调剂考生务必在调剂系统中填报。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   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二、遴选原则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  1、我院按调剂计划与报名人数不低于1：3的开考比例择优遴选复试名单，根据复试综合成绩择优录取。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2、我院可根据各专业遴选进入复试人数与调剂计划的具体情况，由我院研究做适当调整。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   三、复试流程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   1、调剂网报时间：我院统一通过“全国硕士研究生招生调剂服务系统”调剂，时间为2023年4月22日00:00点至4月22日12:00点；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   2、调剂复试名单的公布：4月23日根据确定的比例择优遴选公布在我院官方网站。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3、资格审查：4月25日，具体内容及材料要求详见“南华大学第二临床学院2023年硕士研究生复试工作方案”。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4、复试时间：4月25日,具体时间安排后续通知，请关注医院官网及调剂复试通知qq群（群名：2023年南华附二研究生第三批调剂复试，群号：513744934）。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5、复试成绩与内容：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专业理论笔试 由学院统一组织；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专业技能考核 由学院统一组织；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专业综合能力面试（专业实操、本专业前沿进展题、本专业基础知识题、英语听说、翻译能力）由科研及学科建设部统一组织。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具体内容详见“南华大学第二临床学院2023年硕士研究生复试工作方案”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6、详情咨询南华大学第二临床学院科研与学科建设部，联系人：陈老师、傅老师、袁老师；联系电话：0734-8899766。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                                  南华大学第二临床学院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                                                   2023年4月21日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附件: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第二临床学院2023年临床医学招生第二批调剂指标信息表</w:t>
      </w:r>
    </w:p>
    <w:tbl>
      <w:tblPr>
        <w:tblW w:w="0" w:type="auto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80"/>
        <w:gridCol w:w="780"/>
        <w:gridCol w:w="2250"/>
        <w:gridCol w:w="130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8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学院代码</w:t>
            </w:r>
          </w:p>
        </w:tc>
        <w:tc>
          <w:tcPr>
            <w:tcW w:w="78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医院</w:t>
            </w:r>
          </w:p>
        </w:tc>
        <w:tc>
          <w:tcPr>
            <w:tcW w:w="225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研究方向</w:t>
            </w:r>
          </w:p>
        </w:tc>
        <w:tc>
          <w:tcPr>
            <w:tcW w:w="113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学硕指标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（100200）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80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780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第二临床学院</w:t>
            </w:r>
          </w:p>
        </w:tc>
        <w:tc>
          <w:tcPr>
            <w:tcW w:w="225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内科学（内分泌与代谢病学）</w:t>
            </w:r>
          </w:p>
        </w:tc>
        <w:tc>
          <w:tcPr>
            <w:tcW w:w="113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80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80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外科学（血管外科方向）</w:t>
            </w:r>
          </w:p>
        </w:tc>
        <w:tc>
          <w:tcPr>
            <w:tcW w:w="113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7FF6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2023-05-19T08:10:44Z</dcterms:created>
  <dc:creator>Administrator</dc:creator>
  <cp:lastModifiedBy>王英</cp:lastModifiedBy>
  <dcterms:modified xsi:type="dcterms:W3CDTF">2023-05-19T08:10:53Z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BD9FD1A5128A40B8A672CCB124BC1E8B</vt:lpwstr>
  </property>
</Properties>
</file>