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192" w:afterAutospacing="0"/>
        <w:ind w:left="0" w:right="0"/>
        <w:rPr>
          <w:color w:val="444444"/>
          <w:sz w:val="50"/>
          <w:szCs w:val="50"/>
        </w:rPr>
      </w:pPr>
      <w:r>
        <w:rPr>
          <w:i w:val="0"/>
          <w:iCs w:val="0"/>
          <w:caps w:val="0"/>
          <w:color w:val="444444"/>
          <w:spacing w:val="0"/>
          <w:sz w:val="50"/>
          <w:szCs w:val="50"/>
          <w:bdr w:val="none" w:color="auto" w:sz="0" w:space="0"/>
        </w:rPr>
        <w:t>南方科技大学机械与能源工程系2023年硕士研究生招生预调剂通知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0"/>
        <w:jc w:val="both"/>
        <w:rPr>
          <w:rFonts w:ascii="Arial" w:hAnsi="Arial" w:cs="Arial"/>
          <w:i w:val="0"/>
          <w:iCs w:val="0"/>
          <w:caps w:val="0"/>
          <w:color w:val="333333"/>
          <w:spacing w:val="0"/>
          <w:sz w:val="19"/>
          <w:szCs w:val="19"/>
        </w:rPr>
      </w:pPr>
      <w:r>
        <w:rPr>
          <w:rFonts w:ascii="微软雅黑" w:hAnsi="微软雅黑" w:eastAsia="微软雅黑" w:cs="微软雅黑"/>
          <w:i w:val="0"/>
          <w:iCs w:val="0"/>
          <w:caps w:val="0"/>
          <w:color w:val="333333"/>
          <w:spacing w:val="0"/>
          <w:kern w:val="0"/>
          <w:sz w:val="16"/>
          <w:szCs w:val="16"/>
          <w:bdr w:val="none" w:color="auto" w:sz="0" w:space="0"/>
          <w:lang w:val="en-US" w:eastAsia="zh-CN" w:bidi="ar"/>
        </w:rPr>
        <w:t>    根据南方科技大学2023年硕士研究生招生计划安排， 我系以下学科拟招收少量调剂硕士研究生。预调剂报名安排如下：</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一、</w:t>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拟调剂招生专业及分数线：</w:t>
      </w:r>
    </w:p>
    <w:tbl>
      <w:tblPr>
        <w:tblW w:w="676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28"/>
        <w:gridCol w:w="1128"/>
        <w:gridCol w:w="924"/>
        <w:gridCol w:w="1344"/>
        <w:gridCol w:w="134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2028"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拟调剂专业名称</w:t>
            </w:r>
          </w:p>
        </w:tc>
        <w:tc>
          <w:tcPr>
            <w:tcW w:w="1128"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初试总成绩</w:t>
            </w:r>
          </w:p>
        </w:tc>
        <w:tc>
          <w:tcPr>
            <w:tcW w:w="924"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外语</w:t>
            </w:r>
          </w:p>
        </w:tc>
        <w:tc>
          <w:tcPr>
            <w:tcW w:w="1344"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业务课一</w:t>
            </w:r>
          </w:p>
        </w:tc>
        <w:tc>
          <w:tcPr>
            <w:tcW w:w="1344"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专项计划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2028"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080500 材料科学与工程（学硕，三年）</w:t>
            </w:r>
          </w:p>
        </w:tc>
        <w:tc>
          <w:tcPr>
            <w:tcW w:w="1128"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≧330</w:t>
            </w:r>
          </w:p>
        </w:tc>
        <w:tc>
          <w:tcPr>
            <w:tcW w:w="924"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英语一≧60</w:t>
            </w:r>
          </w:p>
        </w:tc>
        <w:tc>
          <w:tcPr>
            <w:tcW w:w="1344"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数学一/数学二 ≧80</w:t>
            </w:r>
          </w:p>
        </w:tc>
        <w:tc>
          <w:tcPr>
            <w:tcW w:w="1344" w:type="dxa"/>
            <w:tcBorders>
              <w:top w:val="outset" w:color="auto" w:sz="6" w:space="0"/>
              <w:left w:val="outset" w:color="auto" w:sz="6" w:space="0"/>
              <w:bottom w:val="outset" w:color="auto" w:sz="6" w:space="0"/>
              <w:right w:val="outset" w:color="auto" w:sz="6" w:space="0"/>
            </w:tcBorders>
            <w:shd w:val="clear"/>
            <w:tcMar>
              <w:left w:w="60" w:type="dxa"/>
              <w:right w:w="60" w:type="dxa"/>
            </w:tcMar>
            <w:vAlign w:val="center"/>
          </w:tcPr>
          <w:p>
            <w:pPr>
              <w:keepNext w:val="0"/>
              <w:keepLines w:val="0"/>
              <w:widowControl/>
              <w:suppressLineNumbers w:val="0"/>
              <w:spacing w:before="0" w:beforeAutospacing="0" w:after="0" w:afterAutospacing="0"/>
              <w:ind w:left="0" w:right="0"/>
              <w:jc w:val="both"/>
            </w:pPr>
            <w:r>
              <w:rPr>
                <w:rFonts w:hint="eastAsia" w:ascii="微软雅黑" w:hAnsi="微软雅黑" w:eastAsia="微软雅黑" w:cs="微软雅黑"/>
                <w:kern w:val="0"/>
                <w:sz w:val="16"/>
                <w:szCs w:val="16"/>
                <w:bdr w:val="none" w:color="auto" w:sz="0" w:space="0"/>
                <w:lang w:val="en-US" w:eastAsia="zh-CN" w:bidi="ar"/>
              </w:rPr>
              <w:t>南科大精密光学中心等</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0"/>
        <w:jc w:val="both"/>
        <w:rPr>
          <w:rFonts w:hint="default" w:ascii="Arial" w:hAnsi="Arial" w:cs="Arial"/>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 </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二、调剂报名原则及条件：</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1. 须符合招生简章中规定的调入学科的报考条件;</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2. 满足教育部规定的调剂录取条件;</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3. 第一志愿报考专业应与拟调入专业与相同或相近，应在同一学科门类范围内 （专业代码前两位为08）；</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4. 初试科目与调入学科初试科目相同或相近，其中初试全国统一命题科目应与调入专业全国统一命题科目相同。</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三、申请流程及调剂办法：</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1. 请有调剂意向的考生通过我校预调剂系统报名https://tjyz.sustech.edu.cn/，报名时间2023年3月30日上午8:00-2023年3月31日上午8:00。</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2. 我系将尽快进行调剂复试资格审核，通过资格审核的学生，将邮件通知复试时间、方式等事宜，未通过复试资格审核的不再另行通知。</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3. 所有调剂考生必须在规定时间内通过教育部调剂系统完成同意复试及拟录取手续，否则复试及拟录取资格无效。</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4. 如录取生源不足，则会继续开放申请。</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四、调剂复试</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复试时间：</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预计4月初；</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复试方式：</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南科大校园现场面试，届时将会对申请调剂学生的专业素质、综合素质、外语水平和创新能力等进行综合考核。 具体安排将通过邮件通知具有复试资格的考生。</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 所需提交的“资格审核材料”可在接受了面试邀请后，留意 meeyzb@sustech.edu.cn 邮箱发出的通知按时提交。 </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五、</w:t>
      </w:r>
      <w:r>
        <w:rPr>
          <w:rStyle w:val="5"/>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咨询及联系方式</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咨询邮箱：meeyzb@sustech.edu.cn</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联系电话：0755-88018102   肖老师</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地址：广东省深圳市南山区学苑大道1088号</w:t>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请登陆机械系官网了解更多相关信息 https://mee.sustech.edu.cn/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B667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676</Words>
  <Characters>824</Characters>
  <Lines>0</Lines>
  <Paragraphs>0</Paragraphs>
  <TotalTime>0</TotalTime>
  <ScaleCrop>false</ScaleCrop>
  <LinksUpToDate>false</LinksUpToDate>
  <CharactersWithSpaces>850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2023-04-15T07:12:18Z</dcterms:created>
  <dc:creator>DELL</dc:creator>
  <cp:lastModifiedBy>曾经的那个老吴</cp:lastModifiedBy>
  <dcterms:modified xsi:type="dcterms:W3CDTF">2023-04-15T07:12:20Z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8F201BBDC0D14DF8991A81E341F00039_12</vt:lpwstr>
  </property>
</Properties>
</file>