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0" w:beforeAutospacing="0" w:after="120" w:afterAutospacing="0"/>
        <w:rPr>
          <w:color w:val="254150"/>
          <w:sz w:val="28"/>
          <w:szCs w:val="28"/>
        </w:rPr>
      </w:pPr>
      <w:r>
        <w:rPr>
          <w:color w:val="254150"/>
          <w:sz w:val="28"/>
          <w:szCs w:val="28"/>
        </w:rPr>
        <w:t>南方科技大学环境科学与工程学院2023年硕士研究生预调剂通知</w:t>
      </w:r>
    </w:p>
    <w:p>
      <w:pPr>
        <w:keepNext w:val="0"/>
        <w:keepLines w:val="0"/>
        <w:widowControl/>
        <w:suppressLineNumbers w:val="0"/>
        <w:spacing w:after="120" w:afterAutospacing="0" w:line="144" w:lineRule="atLeast"/>
        <w:jc w:val="left"/>
        <w:rPr>
          <w:color w:val="254150"/>
          <w:sz w:val="14"/>
          <w:szCs w:val="14"/>
        </w:rPr>
      </w:pPr>
      <w:r>
        <w:rPr>
          <w:rFonts w:ascii="宋体" w:hAnsi="宋体" w:eastAsia="宋体" w:cs="宋体"/>
          <w:color w:val="254150"/>
          <w:kern w:val="0"/>
          <w:sz w:val="14"/>
          <w:szCs w:val="14"/>
          <w:lang w:val="en-US" w:eastAsia="zh-CN" w:bidi="ar"/>
        </w:rPr>
        <w:t>2023-03-28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ind w:left="0" w:firstLine="420"/>
        <w:rPr>
          <w:color w:val="657983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南方科技大学环境科学与工程学院目前依托化学、生物学、地球物理学、资源与环境等硕士点招收、培养硕士生。根据一志愿考生复试情况，环境学院尚有部分硕士生调剂名额，欢迎符合条件的考生进行调剂预报名。具体通知如下：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一、接收调剂专业</w:t>
      </w:r>
    </w:p>
    <w:tbl>
      <w:tblPr>
        <w:tblW w:w="7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1"/>
        <w:gridCol w:w="1045"/>
        <w:gridCol w:w="629"/>
        <w:gridCol w:w="1070"/>
        <w:gridCol w:w="33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</w:trPr>
        <w:tc>
          <w:tcPr>
            <w:tcW w:w="1116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专业</w:t>
            </w:r>
          </w:p>
        </w:tc>
        <w:tc>
          <w:tcPr>
            <w:tcW w:w="996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类型</w:t>
            </w:r>
          </w:p>
        </w:tc>
        <w:tc>
          <w:tcPr>
            <w:tcW w:w="600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学制</w:t>
            </w:r>
          </w:p>
        </w:tc>
        <w:tc>
          <w:tcPr>
            <w:tcW w:w="1020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预计名额</w:t>
            </w:r>
          </w:p>
        </w:tc>
        <w:tc>
          <w:tcPr>
            <w:tcW w:w="3216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申请条件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116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085700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资源与环境</w:t>
            </w:r>
          </w:p>
        </w:tc>
        <w:tc>
          <w:tcPr>
            <w:tcW w:w="996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专业硕士</w:t>
            </w:r>
          </w:p>
        </w:tc>
        <w:tc>
          <w:tcPr>
            <w:tcW w:w="600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3年</w:t>
            </w:r>
          </w:p>
        </w:tc>
        <w:tc>
          <w:tcPr>
            <w:tcW w:w="1020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8</w:t>
            </w:r>
          </w:p>
        </w:tc>
        <w:tc>
          <w:tcPr>
            <w:tcW w:w="3216" w:type="dxa"/>
            <w:tcBorders>
              <w:bottom w:val="single" w:color="DDE9EA" w:sz="4" w:space="0"/>
            </w:tcBorders>
            <w:shd w:val="clear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line="22" w:lineRule="atLeast"/>
              <w:jc w:val="center"/>
              <w:rPr>
                <w:color w:val="657983"/>
              </w:rPr>
            </w:pPr>
            <w:r>
              <w:rPr>
                <w:color w:val="657983"/>
                <w:spacing w:val="6"/>
                <w:bdr w:val="none" w:color="auto" w:sz="0" w:space="0"/>
              </w:rPr>
              <w:t>只接收第一志愿报考学科门类为工科（专业代码前2位为“08”），且英语一或英语二、数学一或数学二的考生。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注：最终名额以实际下达名额为准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二、调剂原则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1、须符合招生简章中规定的调入学科的报考条件。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2、初试成绩符合第一志愿报考专业在A区的全国初试成绩基本线，且满足资源与环境学科在A区的全国初试成绩基本线。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3、第一志愿报考专业与“资源与环境”专业相同或相近。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4、满足教育部和南方科技大学规定的调剂录取条件。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三、报名流程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请有意报名的校外调剂考生按以下方式报名：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1、有意向调剂的考生，请通过我校调剂预报名系统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A90E2"/>
          <w:spacing w:val="0"/>
          <w:sz w:val="19"/>
          <w:szCs w:val="19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A90E2"/>
          <w:spacing w:val="0"/>
          <w:sz w:val="19"/>
          <w:szCs w:val="19"/>
          <w:bdr w:val="none" w:color="auto" w:sz="0" w:space="0"/>
          <w:shd w:val="clear" w:fill="FFFFFF"/>
        </w:rPr>
        <w:instrText xml:space="preserve"> HYPERLINK "https://tjyz.sustech.edu.cn/" \t "https://ese.sustech.edu.cn/article/view/_blank"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A90E2"/>
          <w:spacing w:val="0"/>
          <w:sz w:val="19"/>
          <w:szCs w:val="19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A90E2"/>
          <w:spacing w:val="0"/>
          <w:sz w:val="19"/>
          <w:szCs w:val="19"/>
          <w:bdr w:val="none" w:color="auto" w:sz="0" w:space="0"/>
          <w:shd w:val="clear" w:fill="FFFFFF"/>
        </w:rPr>
        <w:t>https://tjyz.sustech.edu.cn/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A90E2"/>
          <w:spacing w:val="0"/>
          <w:sz w:val="19"/>
          <w:szCs w:val="19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进行报名。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2、经我校审核符合我校调剂要求的学生，复试方式、具体时间、地点及录取等事宜另行通知。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3、学院将尽快进行调剂复试资格审核，通过资格审核的学生，学院将邮件通知复试时间、方式等事宜，未通过的不再另行通知。请注意调剂为现场复试，请提前做好行程安排。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4、所有通过复试的调剂考生必须通过教育部调剂系统完成录取手续，否则拟录取资格无效。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5、报名时间：2023年3月28日16:00-2023年4月2日23:59，非此时间段的申请将不予受理。如录取生源不足，则会继续开放申请。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四、调剂复试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调剂复试以面试为主，将会对申请调剂学生的综合素质、外语水平、业务能力和创新能力等进行综合考核。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五、咨询及联系方式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联系人：晏老师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line="22" w:lineRule="atLeast"/>
        <w:rPr>
          <w:color w:val="65798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7983"/>
          <w:spacing w:val="0"/>
          <w:sz w:val="19"/>
          <w:szCs w:val="19"/>
          <w:bdr w:val="none" w:color="auto" w:sz="0" w:space="0"/>
          <w:shd w:val="clear" w:fill="FFFFFF"/>
        </w:rPr>
        <w:t>邮箱: hjyzb@sustech.edu.cn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170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702</Words>
  <Characters>785</Characters>
  <Lines>0</Lines>
  <Paragraphs>0</Paragraphs>
  <TotalTime>0</TotalTime>
  <ScaleCrop>false</ScaleCrop>
  <LinksUpToDate>false</LinksUpToDate>
  <CharactersWithSpaces>789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2023-04-15T06:55:56Z</dcterms:created>
  <dc:creator>DELL</dc:creator>
  <cp:lastModifiedBy>曾经的那个老吴</cp:lastModifiedBy>
  <dcterms:modified xsi:type="dcterms:W3CDTF">2023-04-15T06:55:58Z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69B3F7E456814D24AAE8E2059F03A788_12</vt:lpwstr>
  </property>
</Properties>
</file>