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0"/>
        <w:rPr>
          <w:rFonts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sz w:val="26"/>
          <w:szCs w:val="2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sz w:val="26"/>
          <w:szCs w:val="26"/>
          <w:shd w:val="clear" w:fill="FFFFFF"/>
        </w:rPr>
        <w:t>南方科技大学量子科学与工程研究院预调剂通知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64" w:afterAutospacing="0" w:line="240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sz w:val="0"/>
          <w:szCs w:val="0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18"/>
          <w:szCs w:val="18"/>
          <w:u w:val="none"/>
          <w:shd w:val="clear" w:fill="FFFFFF"/>
          <w:lang w:val="en-US" w:eastAsia="zh-CN" w:bidi="ar"/>
        </w:rPr>
        <w:instrText xml:space="preserve"> HYPERLINK "javascript:void(0);"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18"/>
          <w:szCs w:val="18"/>
          <w:u w:val="none"/>
          <w:shd w:val="clear" w:fill="FFFFFF"/>
        </w:rPr>
        <w:t>深圳量子科学与工程研究院SIQSE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kern w:val="0"/>
          <w:sz w:val="0"/>
          <w:szCs w:val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kern w:val="0"/>
          <w:sz w:val="18"/>
          <w:szCs w:val="18"/>
          <w:shd w:val="clear" w:fill="FFFFFF"/>
          <w:lang w:val="en-US" w:eastAsia="zh-CN" w:bidi="ar"/>
        </w:rPr>
        <w:t>2023-03-27 16:31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kern w:val="0"/>
          <w:sz w:val="0"/>
          <w:szCs w:val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7"/>
          <w:kern w:val="0"/>
          <w:sz w:val="18"/>
          <w:szCs w:val="18"/>
          <w:shd w:val="clear" w:fill="FFFFFF"/>
          <w:lang w:val="en-US" w:eastAsia="zh-CN" w:bidi="ar"/>
        </w:rPr>
        <w:t>发表于广东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点击蓝字，关注我们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为做好南方科技大学量子科学与工程研究院2023年硕士研究生招生工作，根据教育部《2023年全国硕士研究生招生工作管理规定》、《南方科技大学2023级硕士研究生招生简章》、《南方科技大学2023年硕士研究生招生复试录取办法》等相关文件，结合我系实际情况，制定以下调剂复试录取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报名条件、招收专业及名额、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招收分数线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1、须符合招生简章中规定的调入学科的报考条件；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2、第一志愿报考专业与调入专业相同或相近，应在同一学科门类范围内（报考专业代码前两位与调入专业代码前两位相同）；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3、初试成绩符合第一志愿报考专业在A区的全国初试成绩基本线，且满足量子科学与工程研究院电子信息（专硕）的全国初试成绩基本线；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20"/>
          <w:szCs w:val="20"/>
          <w:shd w:val="clear" w:fill="FFFFFF"/>
          <w:lang w:val="en-US" w:eastAsia="zh-CN" w:bidi="ar"/>
        </w:rPr>
        <w:drawing>
          <wp:inline distT="0" distB="0" distL="114300" distR="114300">
            <wp:extent cx="4479925" cy="1610360"/>
            <wp:effectExtent l="0" t="0" r="3175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3、满足教育部和南方科技大学规定的其他调剂录取条件；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4、招收名额（最终招生名额以上级正式下达为准）；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kern w:val="0"/>
          <w:sz w:val="20"/>
          <w:szCs w:val="20"/>
          <w:shd w:val="clear" w:fill="FFFFFF"/>
          <w:lang w:val="en-US" w:eastAsia="zh-CN" w:bidi="ar"/>
        </w:rPr>
        <w:drawing>
          <wp:inline distT="0" distB="0" distL="114300" distR="114300">
            <wp:extent cx="4251325" cy="1787525"/>
            <wp:effectExtent l="0" t="0" r="3175" b="317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1325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调剂报名流程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1. 通过我校调剂预报名系统报名：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https://tjyz.sustech.edu.cn/index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2. 系统报名后，将调剂资格审查（见下方文段）材料合成一个PDF发至：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013990"/>
          <w:spacing w:val="7"/>
          <w:sz w:val="20"/>
          <w:szCs w:val="20"/>
          <w:shd w:val="clear" w:fill="FFFFFF"/>
        </w:rPr>
        <w:t>iqse-gs@sustech.edu.cn，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邮件主题为：学生姓名+调剂材料。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3. 我院将尽快进行调剂复试资格审核，通过资格审核的学生，我院将邮件通知复试时间、方式等事宜，</w:t>
      </w: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013990"/>
          <w:spacing w:val="7"/>
          <w:sz w:val="20"/>
          <w:szCs w:val="20"/>
          <w:shd w:val="clear" w:fill="FFFFFF"/>
        </w:rPr>
        <w:t>请各位根据天气等情况合理安排出行避免影响复试，未通过的不再另行通知；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4. 可参考“南方科技大学量子科学与工程研究院2023年硕士研究生复试录取实施细则”：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https://siqse.sustech.edu.cn/Zh/Index/view/mid/19/id/1314，调剂面试会有微调。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5. 所有调剂考生必须通过教育部调剂系统完成录取手续，否则拟录取资格无效。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6. 报名时间：</w:t>
      </w: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FF8124"/>
          <w:spacing w:val="7"/>
          <w:sz w:val="20"/>
          <w:szCs w:val="20"/>
          <w:shd w:val="clear" w:fill="FFFFFF"/>
        </w:rPr>
        <w:t>即日起-2023年4月1日中午12点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，本次调剂报名为第一批调剂申请报名，非此时间段的申请将不予受理。如录取生源不足，则后续会继续开放申请。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调剂资格审查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1. 考生统考一志愿初试成绩（系统截屏）；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2. 准考证；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3. 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4. 非应届本科生需提供学历证书、学位证书、《教育部学历证书电子注册备案表》或《中国高等教育学历认证报告》；应届本科生需提交学生证、《教育部学籍在线验证报告》，毕业证书和学位证书将在入学时提交审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5. 个人简历，内容清晰简洁，主要包括：个人经历、既往学业、科研能力、综合素质和思想品德等情况（简历中的内容要提供附件作为佐证材料）；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6. 大学期间成绩单原件（校教务部门盖章）或档案中成绩单复印件（加盖档案单位公章）；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7. 其他反映自身能力与水平的获奖证书、学术论文、专利证书等各类相关证明材料；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013990"/>
          <w:spacing w:val="7"/>
          <w:sz w:val="20"/>
          <w:szCs w:val="20"/>
          <w:shd w:val="clear" w:fill="FFFFFF"/>
        </w:rPr>
        <w:t>上述材料需扫描后合成一个PDF以“学生姓名+调剂材料”命名，</w:t>
      </w: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FF8124"/>
          <w:spacing w:val="7"/>
          <w:sz w:val="20"/>
          <w:szCs w:val="20"/>
          <w:shd w:val="clear" w:fill="FFFFFF"/>
        </w:rPr>
        <w:t>3月31日中午12点前</w:t>
      </w: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013990"/>
          <w:spacing w:val="7"/>
          <w:sz w:val="20"/>
          <w:szCs w:val="20"/>
          <w:shd w:val="clear" w:fill="FFFFFF"/>
        </w:rPr>
        <w:t>发送至：iqse-gs@sustech.edu.cn，如进入面试环节，以上所有材料原件报到当天带往现场核验。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14"/>
          <w:szCs w:val="14"/>
          <w:shd w:val="clear" w:fill="FFFFFF"/>
        </w:rPr>
        <w:t>注意：所有材料入学前需再次复核原件。如考生提供虚假材料，任何时候一经发现，将取消其录取资格；情节严重的，移交有关部门调查处理。不论是否录取，所交材料一律不予退还。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初审通过取得复试资格者将以邮件形式通知复试具体细则，未取得者不做另行通知。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调剂复试时间安排及复试方式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具体信息将以邮件通知考生。请各位进入复试环节的考生留意系统填写的联系邮箱及电话，及时查收邮件。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其它须知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复试是国家研究生招生考试的一部分，复试内容属于国家机密级。复试过程中考生禁止录音、录像、录屏和直播，禁止将相关信息泄露或公布，不得在网上发布，无论何时，一经查实，南方科技大学将按照考试违规处理，取消复试成绩和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本复试方案的解释权归南方科技大学量子科学与工程研究院。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联系人： 孙老师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联系方式：0755-88015957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邮箱：iqse-gs@sustech.edu.cn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南方科技大学量子科学与工程研究院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fill="FFFFFF"/>
        </w:rPr>
        <w:t>2023年3月27日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9AF7D30"/>
    <w:rsid w:val="645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1403</Words>
  <Characters>1632</Characters>
  <Lines>0</Lines>
  <Paragraphs>0</Paragraphs>
  <TotalTime>0</TotalTime>
  <ScaleCrop>false</ScaleCrop>
  <LinksUpToDate>false</LinksUpToDate>
  <CharactersWithSpaces>1649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2023-04-15T06:53:00Z</dcterms:created>
  <dc:creator>DELL</dc:creator>
  <cp:lastModifiedBy>陈桉</cp:lastModifiedBy>
  <dcterms:modified xsi:type="dcterms:W3CDTF">2023-07-09T07:41:12Z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4A4E1FC44F81488C88439AB2144ACE3B_12</vt:lpwstr>
  </property>
</Properties>
</file>