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bCs/>
          <w:i w:val="0"/>
          <w:iCs w:val="0"/>
          <w:caps w:val="0"/>
          <w:color w:val="322725"/>
          <w:spacing w:val="0"/>
          <w:sz w:val="21"/>
          <w:szCs w:val="21"/>
        </w:rPr>
      </w:pPr>
      <w:r>
        <w:rPr>
          <w:rFonts w:hint="eastAsia" w:ascii="微软雅黑" w:hAnsi="微软雅黑" w:eastAsia="微软雅黑" w:cs="微软雅黑"/>
          <w:b/>
          <w:bCs/>
          <w:i w:val="0"/>
          <w:iCs w:val="0"/>
          <w:caps w:val="0"/>
          <w:color w:val="322725"/>
          <w:spacing w:val="0"/>
          <w:sz w:val="21"/>
          <w:szCs w:val="21"/>
          <w:bdr w:val="none" w:color="auto" w:sz="0" w:space="0"/>
          <w:shd w:val="clear" w:fill="FFFFFF"/>
        </w:rPr>
        <w:t>转化医学研究院2023年硕士研究生调剂复试录取实施细则</w:t>
      </w:r>
    </w:p>
    <w:p>
      <w:pPr>
        <w:keepNext w:val="0"/>
        <w:keepLines w:val="0"/>
        <w:widowControl/>
        <w:suppressLineNumbers w:val="0"/>
        <w:pBdr>
          <w:top w:val="none" w:color="auto" w:sz="0" w:space="0"/>
          <w:left w:val="none" w:color="auto" w:sz="0" w:space="0"/>
          <w:bottom w:val="dashed" w:color="666666" w:sz="4" w:space="3"/>
          <w:right w:val="none" w:color="auto" w:sz="0" w:space="0"/>
        </w:pBdr>
        <w:shd w:val="clear" w:fill="FFFFFF"/>
        <w:spacing w:before="0" w:beforeAutospacing="0" w:after="0" w:afterAutospacing="0" w:line="288" w:lineRule="atLeast"/>
        <w:ind w:left="0" w:right="0" w:firstLine="0"/>
        <w:jc w:val="center"/>
        <w:rPr>
          <w:rFonts w:hint="eastAsia" w:ascii="微软雅黑" w:hAnsi="微软雅黑" w:eastAsia="微软雅黑" w:cs="微软雅黑"/>
          <w:i w:val="0"/>
          <w:iCs w:val="0"/>
          <w:caps w:val="0"/>
          <w:color w:val="555555"/>
          <w:spacing w:val="0"/>
          <w:sz w:val="16"/>
          <w:szCs w:val="16"/>
        </w:rPr>
      </w:pPr>
      <w:r>
        <w:rPr>
          <w:rStyle w:val="7"/>
          <w:rFonts w:hint="eastAsia" w:ascii="微软雅黑" w:hAnsi="微软雅黑" w:eastAsia="微软雅黑" w:cs="微软雅黑"/>
          <w:i w:val="0"/>
          <w:iCs w:val="0"/>
          <w:caps w:val="0"/>
          <w:color w:val="999999"/>
          <w:spacing w:val="0"/>
          <w:kern w:val="0"/>
          <w:sz w:val="16"/>
          <w:szCs w:val="16"/>
          <w:bdr w:val="none" w:color="auto" w:sz="0" w:space="0"/>
          <w:shd w:val="clear" w:fill="FFFFFF"/>
          <w:lang w:val="en-US" w:eastAsia="zh-CN" w:bidi="ar"/>
        </w:rPr>
        <w:t>浏览次数：</w:t>
      </w:r>
      <w:r>
        <w:rPr>
          <w:rFonts w:hint="eastAsia" w:ascii="微软雅黑" w:hAnsi="微软雅黑" w:eastAsia="微软雅黑" w:cs="微软雅黑"/>
          <w:i w:val="0"/>
          <w:iCs w:val="0"/>
          <w:caps w:val="0"/>
          <w:color w:val="555555"/>
          <w:spacing w:val="0"/>
          <w:kern w:val="0"/>
          <w:sz w:val="16"/>
          <w:szCs w:val="16"/>
          <w:bdr w:val="none" w:color="auto" w:sz="0" w:space="0"/>
          <w:shd w:val="clear" w:fill="FFFFFF"/>
          <w:lang w:val="en-US" w:eastAsia="zh-CN" w:bidi="ar"/>
        </w:rPr>
        <w:t> </w:t>
      </w:r>
      <w:r>
        <w:rPr>
          <w:rStyle w:val="7"/>
          <w:rFonts w:hint="eastAsia" w:ascii="微软雅黑" w:hAnsi="微软雅黑" w:eastAsia="微软雅黑" w:cs="微软雅黑"/>
          <w:i w:val="0"/>
          <w:iCs w:val="0"/>
          <w:caps w:val="0"/>
          <w:color w:val="999999"/>
          <w:spacing w:val="0"/>
          <w:kern w:val="0"/>
          <w:sz w:val="16"/>
          <w:szCs w:val="16"/>
          <w:bdr w:val="none" w:color="auto" w:sz="0" w:space="0"/>
          <w:shd w:val="clear" w:fill="FFFFFF"/>
          <w:lang w:val="en-US" w:eastAsia="zh-CN" w:bidi="ar"/>
        </w:rPr>
        <w:t>日期：</w:t>
      </w:r>
      <w:r>
        <w:rPr>
          <w:rFonts w:hint="eastAsia" w:ascii="微软雅黑" w:hAnsi="微软雅黑" w:eastAsia="微软雅黑" w:cs="微软雅黑"/>
          <w:i w:val="0"/>
          <w:iCs w:val="0"/>
          <w:caps w:val="0"/>
          <w:color w:val="555555"/>
          <w:spacing w:val="0"/>
          <w:kern w:val="0"/>
          <w:sz w:val="16"/>
          <w:szCs w:val="16"/>
          <w:bdr w:val="none" w:color="auto" w:sz="0" w:space="0"/>
          <w:shd w:val="clear" w:fill="FFFFFF"/>
          <w:lang w:val="en-US" w:eastAsia="zh-CN" w:bidi="ar"/>
        </w:rPr>
        <w:t>2023-03-31</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ascii="等线 Light" w:hAnsi="等线 Light" w:eastAsia="等线 Light" w:cs="等线 Light"/>
          <w:b/>
          <w:caps w:val="0"/>
          <w:color w:val="000000"/>
          <w:spacing w:val="0"/>
          <w:sz w:val="19"/>
          <w:szCs w:val="19"/>
          <w:u w:val="none"/>
          <w:bdr w:val="none" w:color="auto" w:sz="0" w:space="0"/>
          <w:shd w:val="clear" w:fill="FFFFFF"/>
          <w:vertAlign w:val="baseline"/>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ascii="等线" w:hAnsi="等线" w:eastAsia="等线" w:cs="等线"/>
          <w:caps w:val="0"/>
          <w:color w:val="666666"/>
          <w:spacing w:val="0"/>
          <w:sz w:val="16"/>
          <w:szCs w:val="16"/>
          <w:u w:val="none"/>
          <w:bdr w:val="none" w:color="auto" w:sz="0" w:space="0"/>
          <w:shd w:val="clear" w:fill="FFFFFF"/>
          <w:vertAlign w:val="baseline"/>
        </w:rPr>
        <w:t>1. 初试成绩符合第一志愿报考专业在A 区的初试成绩基本要求且符合</w:t>
      </w:r>
      <w:r>
        <w:rPr>
          <w:rFonts w:hint="eastAsia" w:ascii="等线" w:hAnsi="等线" w:eastAsia="等线" w:cs="等线"/>
          <w:caps w:val="0"/>
          <w:color w:val="666666"/>
          <w:spacing w:val="0"/>
          <w:sz w:val="16"/>
          <w:szCs w:val="16"/>
          <w:u w:val="none"/>
          <w:bdr w:val="none" w:color="auto" w:sz="0" w:space="0"/>
          <w:shd w:val="clear" w:fill="FFFFFF"/>
          <w:vertAlign w:val="baseline"/>
        </w:rPr>
        <w:t>本校2023年招生简章中规定的调入专业的报考条件，初试科目与调入专业初试科目相同相近。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center"/>
      </w:pPr>
      <w:r>
        <w:rPr>
          <w:rFonts w:hint="eastAsia" w:ascii="等线" w:hAnsi="等线" w:eastAsia="等线" w:cs="等线"/>
          <w:caps w:val="0"/>
          <w:color w:val="666666"/>
          <w:spacing w:val="0"/>
          <w:sz w:val="16"/>
          <w:szCs w:val="16"/>
          <w:u w:val="none"/>
          <w:bdr w:val="none" w:color="auto" w:sz="0" w:space="0"/>
          <w:shd w:val="clear" w:fill="FFFFFF"/>
          <w:vertAlign w:val="baseline"/>
        </w:rPr>
        <w:t>2023年全国硕士研究生招生考试考生进入复试的初试成绩基本要求：</w:t>
      </w:r>
    </w:p>
    <w:tbl>
      <w:tblPr>
        <w:tblW w:w="6684"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46"/>
        <w:gridCol w:w="911"/>
        <w:gridCol w:w="1018"/>
        <w:gridCol w:w="1018"/>
        <w:gridCol w:w="24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12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学科门类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（专业）名称</w:t>
            </w: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总分（A类考生）</w:t>
            </w:r>
          </w:p>
        </w:tc>
        <w:tc>
          <w:tcPr>
            <w:tcW w:w="10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单科（满分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=100分）</w:t>
            </w:r>
          </w:p>
        </w:tc>
        <w:tc>
          <w:tcPr>
            <w:tcW w:w="10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单科（满分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&gt;100分）</w:t>
            </w:r>
          </w:p>
        </w:tc>
        <w:tc>
          <w:tcPr>
            <w:tcW w:w="249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2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医学(不含中医类照顾专业)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p>
        </w:tc>
        <w:tc>
          <w:tcPr>
            <w:tcW w:w="912"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296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p>
        </w:tc>
        <w:tc>
          <w:tcPr>
            <w:tcW w:w="10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39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p>
        </w:tc>
        <w:tc>
          <w:tcPr>
            <w:tcW w:w="1020"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117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p>
        </w:tc>
        <w:tc>
          <w:tcPr>
            <w:tcW w:w="249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pPr>
            <w:r>
              <w:rPr>
                <w:rFonts w:hint="eastAsia" w:ascii="等线" w:hAnsi="等线" w:eastAsia="等线" w:cs="等线"/>
                <w:sz w:val="16"/>
                <w:szCs w:val="16"/>
                <w:bdr w:val="none" w:color="auto" w:sz="0" w:space="0"/>
                <w:vertAlign w:val="baseline"/>
              </w:rPr>
              <w:t>基础医学（含转化医学）、临床医学、口腔医学、公共卫生与预防医学、护理学、药学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2. 一志愿所报专业以基础医学相关专业优先，在生源不足时考虑医学相关其它专业（临床医学及药学）。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关于初试成绩在入选复试排序中的说明：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1）基础医学综合或相关科目，英语一，优先；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2）临床医学综合306，英语一，优先；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3）在同等条件下，英语成绩较高或有科研工作基础的学生优先。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hint="eastAsia" w:ascii="等线 Light" w:hAnsi="等线 Light" w:eastAsia="等线 Light" w:cs="等线 Light"/>
          <w:b/>
          <w:caps w:val="0"/>
          <w:color w:val="000000"/>
          <w:spacing w:val="0"/>
          <w:sz w:val="19"/>
          <w:szCs w:val="19"/>
          <w:u w:val="none"/>
          <w:bdr w:val="none" w:color="auto" w:sz="0" w:space="0"/>
          <w:shd w:val="clear" w:fill="FFFFFF"/>
          <w:vertAlign w:val="baseline"/>
        </w:rPr>
        <w:t>二、调剂计划</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8"/>
        <w:gridCol w:w="948"/>
        <w:gridCol w:w="948"/>
        <w:gridCol w:w="948"/>
        <w:gridCol w:w="948"/>
        <w:gridCol w:w="948"/>
        <w:gridCol w:w="9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专业代码</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专业名称</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学习方式</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类型</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调剂计划</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调剂比例</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1001Z1</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转化医学</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全日制</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学术型</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14</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jc w:val="center"/>
            </w:pPr>
            <w:r>
              <w:rPr>
                <w:rFonts w:hint="eastAsia" w:ascii="等线" w:hAnsi="等线" w:eastAsia="等线" w:cs="等线"/>
                <w:sz w:val="16"/>
                <w:szCs w:val="16"/>
                <w:bdr w:val="none" w:color="auto" w:sz="0" w:space="0"/>
                <w:vertAlign w:val="baseline"/>
              </w:rPr>
              <w:t>1：2</w:t>
            </w:r>
          </w:p>
        </w:tc>
        <w:tc>
          <w:tcPr>
            <w:tcW w:w="948"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top"/>
          </w:tcPr>
          <w:p>
            <w:pPr>
              <w:keepNext w:val="0"/>
              <w:keepLines w:val="0"/>
              <w:widowControl/>
              <w:suppressLineNumbers w:val="0"/>
              <w:spacing w:before="0" w:beforeAutospacing="0" w:after="0" w:afterAutospacing="0"/>
              <w:ind w:left="0" w:right="0"/>
              <w:jc w:val="left"/>
              <w:textAlignment w:val="baseline"/>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hint="eastAsia" w:ascii="等线 Light" w:hAnsi="等线 Light" w:eastAsia="等线 Light" w:cs="等线 Light"/>
          <w:b/>
          <w:caps w:val="0"/>
          <w:color w:val="000000"/>
          <w:spacing w:val="0"/>
          <w:sz w:val="19"/>
          <w:szCs w:val="19"/>
          <w:u w:val="none"/>
          <w:bdr w:val="none" w:color="auto" w:sz="0" w:space="0"/>
          <w:shd w:val="clear" w:fill="FFFFFF"/>
          <w:vertAlign w:val="baseline"/>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1. 调剂工作由学校研究生招生办公室归口管理并统一办理相关手续；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2. 考生填写调剂信息。符合调剂条件的考生请于4月6日（详细时间请关注南昌大学研究生院官网）在中国研究生招生信息网的全国硕士研究生招生考试网上调剂服务系统（http://yz.chsi.com.cn）中按要求填报调剂本院专业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3. 本院将依据考生初试成绩、第一志愿报考专业、考生调剂意愿、考生学术水平等综合考虑并择优遴选确定调剂生源复试名单，再通过网上调剂系统对考生发出复试通知。考生在系统中点击接受复试通知后，参加本院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4. 经复试被我校拟录取的考生，将通过教育部网上调剂系统发出待录取通知，考生在规定时间内接受则为有效，逾期不接受视为自动放弃录取资格。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hint="eastAsia" w:ascii="等线 Light" w:hAnsi="等线 Light" w:eastAsia="等线 Light" w:cs="等线 Light"/>
          <w:b/>
          <w:caps w:val="0"/>
          <w:color w:val="000000"/>
          <w:spacing w:val="0"/>
          <w:sz w:val="19"/>
          <w:szCs w:val="19"/>
          <w:u w:val="none"/>
          <w:bdr w:val="none" w:color="auto" w:sz="0" w:space="0"/>
          <w:shd w:val="clear" w:fill="FFFFFF"/>
          <w:vertAlign w:val="baseline"/>
        </w:rPr>
        <w:t>四、复试时间和方式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1. 复试时间：4月8日上午9：30-11:00报道，下午14：30-16:30笔试，4月9日8:30开始面试。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2. 复试方式：线下。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hint="eastAsia" w:ascii="等线 Light" w:hAnsi="等线 Light" w:eastAsia="等线 Light" w:cs="等线 Light"/>
          <w:b/>
          <w:caps w:val="0"/>
          <w:color w:val="000000"/>
          <w:spacing w:val="0"/>
          <w:sz w:val="19"/>
          <w:szCs w:val="19"/>
          <w:u w:val="none"/>
          <w:bdr w:val="none" w:color="auto" w:sz="0" w:space="0"/>
          <w:shd w:val="clear" w:fill="FFFFFF"/>
          <w:vertAlign w:val="baseline"/>
        </w:rPr>
        <w:t>五、复试要求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请参照《转化医学研究院2023年招收攻读硕士学位研究生复试录取工作实施细则》https://itm.ncu.edu.cn/xwzx/tzgg/9f2bfe080b154913ae1c278dea4646cc.htm</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hint="eastAsia" w:ascii="等线 Light" w:hAnsi="等线 Light" w:eastAsia="等线 Light" w:cs="等线 Light"/>
          <w:b/>
          <w:caps w:val="0"/>
          <w:color w:val="000000"/>
          <w:spacing w:val="0"/>
          <w:sz w:val="19"/>
          <w:szCs w:val="19"/>
          <w:u w:val="none"/>
          <w:bdr w:val="none" w:color="auto" w:sz="0" w:space="0"/>
          <w:shd w:val="clear" w:fill="FFFFFF"/>
          <w:vertAlign w:val="baseline"/>
        </w:rPr>
        <w:t>六、成绩计算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调剂考生总成绩=（初试分数/初试总分值）*50+(复试成绩/250)*50；</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hint="eastAsia" w:ascii="等线 Light" w:hAnsi="等线 Light" w:eastAsia="等线 Light" w:cs="等线 Light"/>
          <w:b/>
          <w:caps w:val="0"/>
          <w:color w:val="000000"/>
          <w:spacing w:val="0"/>
          <w:sz w:val="19"/>
          <w:szCs w:val="19"/>
          <w:u w:val="none"/>
          <w:bdr w:val="none" w:color="auto" w:sz="0" w:space="0"/>
          <w:shd w:val="clear" w:fill="FFFFFF"/>
          <w:vertAlign w:val="baseline"/>
        </w:rPr>
        <w:t>七、录取原则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本院根据招生计划、复试录取细则以及考生的思想政治表现和身体健康状况等，按综合成绩从高到低依次录取。复试结果及总成绩排序由本院及时张榜公布，确定拟录取名单。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324" w:lineRule="atLeast"/>
        <w:ind w:left="0" w:right="0"/>
        <w:jc w:val="left"/>
        <w:rPr>
          <w:b/>
          <w:bCs/>
          <w:color w:val="000000"/>
          <w:sz w:val="31"/>
          <w:szCs w:val="31"/>
        </w:rPr>
      </w:pPr>
      <w:r>
        <w:rPr>
          <w:rStyle w:val="6"/>
          <w:rFonts w:hint="eastAsia" w:ascii="等线 Light" w:hAnsi="等线 Light" w:eastAsia="等线 Light" w:cs="等线 Light"/>
          <w:b/>
          <w:caps w:val="0"/>
          <w:color w:val="000000"/>
          <w:spacing w:val="0"/>
          <w:sz w:val="19"/>
          <w:szCs w:val="19"/>
          <w:u w:val="none"/>
          <w:bdr w:val="none" w:color="auto" w:sz="0" w:space="0"/>
          <w:shd w:val="clear" w:fill="FFFFFF"/>
          <w:vertAlign w:val="baseline"/>
        </w:rPr>
        <w:t>八、监督和公开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1. 研究生招生工作领导小组负责对调剂复试工作过程进行监督，对调剂复试过程的公平、公正和复试结果拥有解释权，并及时答复考生提出的质疑，拟调剂到本院的考生，请实名加入本院复试工作QQ群（群号：723582389），此外考生可通过邮件将个人简历发给陈老师：</w:t>
      </w:r>
      <w:r>
        <w:rPr>
          <w:rFonts w:hint="eastAsia" w:ascii="微软雅黑" w:hAnsi="微软雅黑" w:eastAsia="微软雅黑" w:cs="微软雅黑"/>
          <w:b/>
          <w:bCs/>
          <w:caps w:val="0"/>
          <w:color w:val="555555"/>
          <w:spacing w:val="0"/>
          <w:sz w:val="16"/>
          <w:szCs w:val="16"/>
          <w:u w:val="none"/>
          <w:bdr w:val="none" w:color="auto" w:sz="0" w:space="0"/>
          <w:shd w:val="clear" w:fill="D4D4D4"/>
          <w:vertAlign w:val="baseline"/>
        </w:rPr>
        <w:fldChar w:fldCharType="begin"/>
      </w:r>
      <w:r>
        <w:rPr>
          <w:rFonts w:hint="eastAsia" w:ascii="微软雅黑" w:hAnsi="微软雅黑" w:eastAsia="微软雅黑" w:cs="微软雅黑"/>
          <w:b/>
          <w:bCs/>
          <w:caps w:val="0"/>
          <w:color w:val="555555"/>
          <w:spacing w:val="0"/>
          <w:sz w:val="16"/>
          <w:szCs w:val="16"/>
          <w:u w:val="none"/>
          <w:bdr w:val="none" w:color="auto" w:sz="0" w:space="0"/>
          <w:shd w:val="clear" w:fill="D4D4D4"/>
          <w:vertAlign w:val="baseline"/>
        </w:rPr>
        <w:instrText xml:space="preserve"> HYPERLINK "mailto:qichen@ncu.edu.cn" </w:instrText>
      </w:r>
      <w:r>
        <w:rPr>
          <w:rFonts w:hint="eastAsia" w:ascii="微软雅黑" w:hAnsi="微软雅黑" w:eastAsia="微软雅黑" w:cs="微软雅黑"/>
          <w:b/>
          <w:bCs/>
          <w:caps w:val="0"/>
          <w:color w:val="555555"/>
          <w:spacing w:val="0"/>
          <w:sz w:val="16"/>
          <w:szCs w:val="16"/>
          <w:u w:val="none"/>
          <w:bdr w:val="none" w:color="auto" w:sz="0" w:space="0"/>
          <w:shd w:val="clear" w:fill="D4D4D4"/>
          <w:vertAlign w:val="baseline"/>
        </w:rPr>
        <w:fldChar w:fldCharType="separate"/>
      </w:r>
      <w:r>
        <w:rPr>
          <w:rStyle w:val="8"/>
          <w:rFonts w:hint="eastAsia" w:ascii="等线" w:hAnsi="等线" w:eastAsia="等线" w:cs="等线"/>
          <w:b/>
          <w:bCs/>
          <w:caps w:val="0"/>
          <w:color w:val="0563C1"/>
          <w:spacing w:val="0"/>
          <w:sz w:val="16"/>
          <w:szCs w:val="16"/>
          <w:u w:val="single"/>
          <w:bdr w:val="none" w:color="auto" w:sz="0" w:space="0"/>
          <w:shd w:val="clear" w:fill="D4D4D4"/>
          <w:vertAlign w:val="baseline"/>
        </w:rPr>
        <w:t>qichen@ncu.edu.cn</w:t>
      </w:r>
      <w:r>
        <w:rPr>
          <w:rFonts w:hint="eastAsia" w:ascii="微软雅黑" w:hAnsi="微软雅黑" w:eastAsia="微软雅黑" w:cs="微软雅黑"/>
          <w:b/>
          <w:bCs/>
          <w:caps w:val="0"/>
          <w:color w:val="555555"/>
          <w:spacing w:val="0"/>
          <w:sz w:val="16"/>
          <w:szCs w:val="16"/>
          <w:u w:val="none"/>
          <w:bdr w:val="none" w:color="auto" w:sz="0" w:space="0"/>
          <w:shd w:val="clear" w:fill="D4D4D4"/>
          <w:vertAlign w:val="baseline"/>
        </w:rPr>
        <w:fldChar w:fldCharType="end"/>
      </w:r>
      <w:r>
        <w:rPr>
          <w:rFonts w:hint="eastAsia" w:ascii="等线" w:hAnsi="等线" w:eastAsia="等线" w:cs="等线"/>
          <w:caps w:val="0"/>
          <w:color w:val="666666"/>
          <w:spacing w:val="0"/>
          <w:sz w:val="16"/>
          <w:szCs w:val="16"/>
          <w:u w:val="none"/>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216" w:lineRule="atLeast"/>
        <w:ind w:left="0" w:right="0"/>
        <w:jc w:val="left"/>
      </w:pPr>
      <w:r>
        <w:rPr>
          <w:rFonts w:hint="eastAsia" w:ascii="等线" w:hAnsi="等线" w:eastAsia="等线" w:cs="等线"/>
          <w:caps w:val="0"/>
          <w:color w:val="666666"/>
          <w:spacing w:val="0"/>
          <w:sz w:val="16"/>
          <w:szCs w:val="16"/>
          <w:u w:val="none"/>
          <w:bdr w:val="none" w:color="auto" w:sz="0" w:space="0"/>
          <w:shd w:val="clear" w:fill="FFFFFF"/>
          <w:vertAlign w:val="baseline"/>
        </w:rPr>
        <w:t>2. 实行全程监督制度。本院纪检人员对复试工作进行全面、有效监督，提供考生咨询、申诉、监督渠道的畅通。监督电话：0791-83827165，许老师，xudr@ncu.edu.cn。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5B67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2023-05-03T11:57:38Z</dcterms:created>
  <dc:creator>DELL</dc:creator>
  <cp:lastModifiedBy>曾经的那个老吴</cp:lastModifiedBy>
  <dcterms:modified xsi:type="dcterms:W3CDTF">2023-05-03T11:57:40Z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218C5AE5456647DA9BDF930E5746C850_12</vt:lpwstr>
  </property>
</Properties>
</file>