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282828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</w:rPr>
        <w:t>城市建设与交通学院2023年硕士研究生复试考生名单（一志愿）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0D0D0" w:sz="4" w:space="5"/>
          <w:left w:val="none" w:color="auto" w:sz="0" w:space="0"/>
          <w:bottom w:val="single" w:color="D0D0D0" w:sz="4" w:space="5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</w:rPr>
        <w:t>发布者：城市建设与交通学院发布时间：2023-03-13浏览次数：1560 分享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城市建设与交通学院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2023年硕士研究生复试考生名单（一志愿）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786"/>
        <w:gridCol w:w="1109"/>
        <w:gridCol w:w="1109"/>
        <w:gridCol w:w="1109"/>
        <w:gridCol w:w="1145"/>
        <w:gridCol w:w="11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胡玉龙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110593211001264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聂天赐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110593211001281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廖鑫宇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110593211001297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         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60" w:afterAutospacing="0" w:line="16" w:lineRule="atLeast"/>
        <w:ind w:left="0" w:right="0"/>
        <w:jc w:val="both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7BF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2023-05-24T11:10:10Z</dcterms:created>
  <dc:creator>Administrator</dc:creator>
  <cp:lastModifiedBy>王英</cp:lastModifiedBy>
  <dcterms:modified xsi:type="dcterms:W3CDTF">2023-05-24T11:10:20Z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23DD19EB712E44D6BDF9905E180EE70A</vt:lpwstr>
  </property>
</Properties>
</file>