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1" w:after="0" w:afterAutospacing="1" w:line="60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964A9"/>
          <w:spacing w:val="0"/>
          <w:sz w:val="20"/>
          <w:szCs w:val="20"/>
          <w:bdr w:val="none" w:color="auto" w:sz="0" w:space="0"/>
          <w:shd w:val="clear" w:fill="FFFFFF"/>
        </w:rPr>
        <w:t>2023年外国语学院拟接收非全日制专硕调剂的通知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3C3C3C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3"/>
          <w:szCs w:val="13"/>
          <w:bdr w:val="none" w:color="auto" w:sz="0" w:space="0"/>
          <w:shd w:val="clear" w:fill="FFFFFF"/>
        </w:rPr>
        <w:t>发布时间：2023-03-31浏览次数：4891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 w:firstLine="32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我院英语笔译专业（055101）（非全日制专业硕士）将接收考生调剂，欢迎符合调剂基本要求的考生关注。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一、接受调剂专业及计划数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6105525" cy="914400"/>
            <wp:effectExtent l="0" t="0" r="317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552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二、调剂基本要求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 符合调入专业的报考条件。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 初试成绩398分及以上。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 调入专业与第一志愿报考专业相同或相近，应在同一学科门类范围内。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4. 初试科目与调入专业初试科目相同或相近。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5. 其他要求请关注学院后期发布的《合肥工业大学外国语学院2023年硕士研究生招生调剂通知》。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三、调剂基本程序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1. 调剂平台开通前，考生可联系学院咨询非全日制调剂专业情况。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2. 所有申请调剂考生均应登陆中国研究生招生信息网（http://yz.chsi.com.cn/）调剂平台填报调剂信息，接受我院复试通知的考生应在学院规定时间内参加复试，未能在规定时间内参加复试者视为自动放弃。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3. 我院根据学校要求制定调剂复试工作方案，经学校主管部门审核后将及时向考生公布，请各位考生及时关注我院网站发布的相关通知。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四、咨询及联系方式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有意向的同学可加入学院调剂咨询群：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联系人：王老师  徐老师 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联系电话：0551-63831091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1" w:after="0" w:afterAutospacing="1" w:line="210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2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</w:rPr>
        <w:drawing>
          <wp:inline distT="0" distB="0" distL="114300" distR="114300">
            <wp:extent cx="3657600" cy="2990850"/>
            <wp:effectExtent l="0" t="0" r="0" b="635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2990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0AB3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2023-05-24T14:46:48Z</dcterms:created>
  <dc:creator>Administrator</dc:creator>
  <cp:lastModifiedBy>王英</cp:lastModifiedBy>
  <dcterms:modified xsi:type="dcterms:W3CDTF">2023-05-24T14:46:55Z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3769E60E6314470BB7F2F0D1064D4F80</vt:lpwstr>
  </property>
</Properties>
</file>