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5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E5E5E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kern w:val="0"/>
          <w:sz w:val="18"/>
          <w:szCs w:val="18"/>
          <w:bdr w:val="none" w:color="auto" w:sz="0" w:space="0"/>
          <w:shd w:val="clear" w:fill="EEEEEE"/>
          <w:lang w:val="en-US" w:eastAsia="zh-CN" w:bidi="ar"/>
        </w:rPr>
        <w:t>关于2023年法学院硕士调剂考生名单及复试时间通知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100" w:beforeAutospacing="0" w:after="1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kern w:val="0"/>
          <w:sz w:val="12"/>
          <w:szCs w:val="12"/>
          <w:bdr w:val="none" w:color="auto" w:sz="0" w:space="0"/>
          <w:shd w:val="clear" w:fill="EEEEEE"/>
          <w:lang w:val="en-US" w:eastAsia="zh-CN" w:bidi="ar"/>
        </w:rPr>
        <w:t>发布者：研办     发布日期：2023年04月07日 14:56     点击数：1808</w:t>
      </w:r>
    </w:p>
    <w:p>
      <w:pPr>
        <w:keepNext w:val="0"/>
        <w:keepLines w:val="0"/>
        <w:widowControl/>
        <w:suppressLineNumbers w:val="0"/>
        <w:spacing w:before="0" w:beforeAutospacing="0" w:after="20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3B3B3"/>
          <w:spacing w:val="0"/>
          <w:sz w:val="12"/>
          <w:szCs w:val="12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根据《吉林大学法学院2023年硕士研究生招生调剂录取办法》，经学生本人申报，学院审核，现将进入调剂复试名单进行公布：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宪法学与行政法学：温馨雨、王珊珊、陈冬雪；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复试时间：2023年4月11日；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12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E5E"/>
          <w:spacing w:val="0"/>
          <w:sz w:val="28"/>
          <w:szCs w:val="28"/>
          <w:bdr w:val="none" w:color="auto" w:sz="0" w:space="0"/>
          <w:shd w:val="clear" w:fill="EEEEEE"/>
        </w:rPr>
        <w:t>调剂复试采取线下形式，形式及流程请考生参考《吉林大学法学院2023年硕士研究生招生复试录取实施细则》，学院将电话通知加入调剂群，请保持联系畅通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30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2023-06-01T10:08:25Z</dcterms:created>
  <dc:creator>Administrator</dc:creator>
  <cp:lastModifiedBy>王英</cp:lastModifiedBy>
  <dcterms:modified xsi:type="dcterms:W3CDTF">2023-06-01T10:08:38Z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2720255A3EA44F8C8B3C137F33A30EC4</vt:lpwstr>
  </property>
</Properties>
</file>