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0"/>
        <w:jc w:val="center"/>
        <w:rPr>
          <w:rFonts w:ascii="微软雅黑" w:hAnsi="微软雅黑" w:eastAsia="微软雅黑" w:cs="微软雅黑"/>
          <w:b w:val="0"/>
          <w:bCs w:val="0"/>
          <w:i w:val="0"/>
          <w:iCs w:val="0"/>
          <w:caps w:val="0"/>
          <w:color w:val="333333"/>
          <w:spacing w:val="0"/>
          <w:sz w:val="24"/>
          <w:szCs w:val="24"/>
        </w:rPr>
      </w:pPr>
      <w:bookmarkStart w:id="0" w:name="_GoBack"/>
      <w:r>
        <w:rPr>
          <w:rFonts w:hint="eastAsia" w:ascii="微软雅黑" w:hAnsi="微软雅黑" w:eastAsia="微软雅黑" w:cs="微软雅黑"/>
          <w:b w:val="0"/>
          <w:bCs w:val="0"/>
          <w:i w:val="0"/>
          <w:iCs w:val="0"/>
          <w:caps w:val="0"/>
          <w:color w:val="333333"/>
          <w:spacing w:val="0"/>
          <w:sz w:val="24"/>
          <w:szCs w:val="24"/>
          <w:bdr w:val="none" w:color="auto" w:sz="0" w:space="0"/>
        </w:rPr>
        <w:t>吉林大学电子科学与工程学院2023年硕士研究生招生调剂录取办法</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rFonts w:hint="eastAsia" w:ascii="宋体" w:hAnsi="宋体" w:eastAsia="宋体" w:cs="宋体"/>
          <w:b w:val="0"/>
          <w:bCs w:val="0"/>
          <w:i w:val="0"/>
          <w:iCs w:val="0"/>
          <w:caps w:val="0"/>
          <w:color w:val="434343"/>
          <w:spacing w:val="0"/>
          <w:sz w:val="14"/>
          <w:szCs w:val="14"/>
        </w:rPr>
      </w:pPr>
      <w:r>
        <w:rPr>
          <w:rFonts w:hint="eastAsia" w:ascii="宋体" w:hAnsi="宋体" w:eastAsia="宋体" w:cs="宋体"/>
          <w:b w:val="0"/>
          <w:bCs w:val="0"/>
          <w:i w:val="0"/>
          <w:iCs w:val="0"/>
          <w:caps w:val="0"/>
          <w:color w:val="434343"/>
          <w:spacing w:val="0"/>
          <w:sz w:val="14"/>
          <w:szCs w:val="14"/>
          <w:bdr w:val="none" w:color="auto" w:sz="0" w:space="0"/>
        </w:rPr>
        <w:t>时间：2023年04月07日 11:11:38 发表部门： 点击次数：2151次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00"/>
      </w:pPr>
      <w:r>
        <w:rPr>
          <w:rFonts w:hint="eastAsia" w:ascii="宋体" w:hAnsi="宋体" w:eastAsia="宋体" w:cs="宋体"/>
          <w:i w:val="0"/>
          <w:iCs w:val="0"/>
          <w:caps w:val="0"/>
          <w:color w:val="333333"/>
          <w:spacing w:val="0"/>
          <w:sz w:val="20"/>
          <w:szCs w:val="20"/>
          <w:bdr w:val="none" w:color="auto" w:sz="0" w:space="0"/>
        </w:rPr>
        <w:t>根据学校相关文件精神，现制定我院2023年硕士研究生招生调剂办法如下：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pPr>
      <w:r>
        <w:rPr>
          <w:rFonts w:hint="eastAsia" w:ascii="宋体" w:hAnsi="宋体" w:eastAsia="宋体" w:cs="宋体"/>
          <w:i w:val="0"/>
          <w:iCs w:val="0"/>
          <w:caps w:val="0"/>
          <w:color w:val="333333"/>
          <w:spacing w:val="0"/>
          <w:sz w:val="20"/>
          <w:szCs w:val="20"/>
          <w:bdr w:val="none" w:color="auto" w:sz="0" w:space="0"/>
        </w:rPr>
        <w:t>一、调剂原则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00"/>
      </w:pPr>
      <w:r>
        <w:rPr>
          <w:rFonts w:hint="eastAsia" w:ascii="宋体" w:hAnsi="宋体" w:eastAsia="宋体" w:cs="宋体"/>
          <w:i w:val="0"/>
          <w:iCs w:val="0"/>
          <w:caps w:val="0"/>
          <w:color w:val="333333"/>
          <w:spacing w:val="0"/>
          <w:sz w:val="20"/>
          <w:szCs w:val="20"/>
          <w:bdr w:val="none" w:color="auto" w:sz="0" w:space="0"/>
        </w:rPr>
        <w:t>院内调剂。在院内已参加复试且复试合格生源中择优录取，不再组织复试。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Fonts w:hint="eastAsia" w:ascii="宋体" w:hAnsi="宋体" w:eastAsia="宋体" w:cs="宋体"/>
          <w:i w:val="0"/>
          <w:iCs w:val="0"/>
          <w:caps w:val="0"/>
          <w:color w:val="333333"/>
          <w:spacing w:val="0"/>
          <w:sz w:val="20"/>
          <w:szCs w:val="20"/>
          <w:bdr w:val="none" w:color="auto" w:sz="0" w:space="0"/>
        </w:rPr>
        <w:t>二、接收调剂专业</w:t>
      </w:r>
    </w:p>
    <w:tbl>
      <w:tblPr>
        <w:tblW w:w="0" w:type="auto"/>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030"/>
        <w:gridCol w:w="1250"/>
        <w:gridCol w:w="570"/>
        <w:gridCol w:w="690"/>
        <w:gridCol w:w="400"/>
        <w:gridCol w:w="490"/>
        <w:gridCol w:w="550"/>
        <w:gridCol w:w="5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40" w:hRule="atLeast"/>
          <w:tblCellSpacing w:w="0" w:type="dxa"/>
          <w:jc w:val="center"/>
        </w:trPr>
        <w:tc>
          <w:tcPr>
            <w:tcW w:w="1030" w:type="dxa"/>
            <w:vMerge w:val="restart"/>
            <w:tcBorders>
              <w:top w:val="single" w:color="auto" w:sz="4" w:space="0"/>
              <w:left w:val="single" w:color="auto" w:sz="4" w:space="0"/>
              <w:bottom w:val="single" w:color="000000"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pPr>
            <w:r>
              <w:rPr>
                <w:rFonts w:hint="eastAsia" w:ascii="宋体" w:hAnsi="宋体" w:eastAsia="宋体" w:cs="宋体"/>
                <w:color w:val="000000"/>
                <w:sz w:val="20"/>
                <w:szCs w:val="20"/>
                <w:bdr w:val="none" w:color="auto" w:sz="0" w:space="0"/>
              </w:rPr>
              <w:t>专业代码</w:t>
            </w:r>
          </w:p>
        </w:tc>
        <w:tc>
          <w:tcPr>
            <w:tcW w:w="1250" w:type="dxa"/>
            <w:vMerge w:val="restart"/>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pPr>
            <w:r>
              <w:rPr>
                <w:rFonts w:hint="eastAsia" w:ascii="宋体" w:hAnsi="宋体" w:eastAsia="宋体" w:cs="宋体"/>
                <w:color w:val="000000"/>
                <w:sz w:val="20"/>
                <w:szCs w:val="20"/>
                <w:bdr w:val="none" w:color="auto" w:sz="0" w:space="0"/>
              </w:rPr>
              <w:t>专业名称</w:t>
            </w:r>
          </w:p>
        </w:tc>
        <w:tc>
          <w:tcPr>
            <w:tcW w:w="550" w:type="dxa"/>
            <w:vMerge w:val="restart"/>
            <w:tcBorders>
              <w:top w:val="single" w:color="auto" w:sz="4" w:space="0"/>
              <w:left w:val="single" w:color="auto" w:sz="4" w:space="0"/>
              <w:bottom w:val="single" w:color="auto" w:sz="4" w:space="0"/>
              <w:right w:val="single" w:color="auto"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pPr>
            <w:r>
              <w:rPr>
                <w:rFonts w:hint="eastAsia" w:ascii="宋体" w:hAnsi="宋体" w:eastAsia="宋体" w:cs="宋体"/>
                <w:color w:val="000000"/>
                <w:sz w:val="20"/>
                <w:szCs w:val="20"/>
                <w:bdr w:val="none" w:color="auto" w:sz="0" w:space="0"/>
              </w:rPr>
              <w:t>缺额</w:t>
            </w:r>
          </w:p>
        </w:tc>
        <w:tc>
          <w:tcPr>
            <w:tcW w:w="2690" w:type="dxa"/>
            <w:gridSpan w:val="5"/>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pPr>
            <w:r>
              <w:rPr>
                <w:rFonts w:hint="eastAsia" w:ascii="宋体" w:hAnsi="宋体" w:eastAsia="宋体" w:cs="宋体"/>
                <w:color w:val="000000"/>
                <w:sz w:val="20"/>
                <w:szCs w:val="20"/>
                <w:bdr w:val="none" w:color="auto" w:sz="0" w:space="0"/>
              </w:rPr>
              <w:t>初试成绩要求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40" w:hRule="atLeast"/>
          <w:tblCellSpacing w:w="0" w:type="dxa"/>
          <w:jc w:val="center"/>
        </w:trPr>
        <w:tc>
          <w:tcPr>
            <w:tcW w:w="1030" w:type="dxa"/>
            <w:vMerge w:val="continue"/>
            <w:tcBorders>
              <w:top w:val="single" w:color="auto" w:sz="4" w:space="0"/>
              <w:left w:val="single" w:color="auto" w:sz="4" w:space="0"/>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1250" w:type="dxa"/>
            <w:vMerge w:val="continue"/>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550" w:type="dxa"/>
            <w:vMerge w:val="continue"/>
            <w:tcBorders>
              <w:top w:val="single" w:color="auto" w:sz="4" w:space="0"/>
              <w:left w:val="single" w:color="auto" w:sz="4" w:space="0"/>
              <w:bottom w:val="single" w:color="auto" w:sz="4" w:space="0"/>
              <w:right w:val="single" w:color="auto" w:sz="4" w:space="0"/>
            </w:tcBorders>
            <w:shd w:val="clear"/>
            <w:noWrap/>
            <w:tcMar>
              <w:left w:w="70" w:type="dxa"/>
              <w:right w:w="70" w:type="dxa"/>
            </w:tcMar>
            <w:vAlign w:val="center"/>
          </w:tcPr>
          <w:p>
            <w:pPr>
              <w:rPr>
                <w:rFonts w:hint="eastAsia" w:ascii="宋体"/>
                <w:sz w:val="24"/>
                <w:szCs w:val="24"/>
              </w:rPr>
            </w:pPr>
          </w:p>
        </w:tc>
        <w:tc>
          <w:tcPr>
            <w:tcW w:w="69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pPr>
            <w:r>
              <w:rPr>
                <w:rFonts w:hint="eastAsia" w:ascii="宋体" w:hAnsi="宋体" w:eastAsia="宋体" w:cs="宋体"/>
                <w:color w:val="000000"/>
                <w:sz w:val="20"/>
                <w:szCs w:val="20"/>
                <w:bdr w:val="none" w:color="auto" w:sz="0" w:space="0"/>
              </w:rPr>
              <w:t>总分</w:t>
            </w:r>
          </w:p>
        </w:tc>
        <w:tc>
          <w:tcPr>
            <w:tcW w:w="40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pPr>
            <w:r>
              <w:rPr>
                <w:rFonts w:hint="eastAsia" w:ascii="宋体" w:hAnsi="宋体" w:eastAsia="宋体" w:cs="宋体"/>
                <w:color w:val="000000"/>
                <w:sz w:val="20"/>
                <w:szCs w:val="20"/>
                <w:bdr w:val="none" w:color="auto" w:sz="0" w:space="0"/>
              </w:rPr>
              <w:t>政治</w:t>
            </w:r>
          </w:p>
        </w:tc>
        <w:tc>
          <w:tcPr>
            <w:tcW w:w="49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pPr>
            <w:r>
              <w:rPr>
                <w:rFonts w:hint="eastAsia" w:ascii="宋体" w:hAnsi="宋体" w:eastAsia="宋体" w:cs="宋体"/>
                <w:color w:val="000000"/>
                <w:sz w:val="20"/>
                <w:szCs w:val="20"/>
                <w:bdr w:val="none" w:color="auto" w:sz="0" w:space="0"/>
              </w:rPr>
              <w:t>外语</w:t>
            </w:r>
          </w:p>
        </w:tc>
        <w:tc>
          <w:tcPr>
            <w:tcW w:w="55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pPr>
            <w:r>
              <w:rPr>
                <w:rFonts w:hint="eastAsia" w:ascii="宋体" w:hAnsi="宋体" w:eastAsia="宋体" w:cs="宋体"/>
                <w:color w:val="000000"/>
                <w:sz w:val="20"/>
                <w:szCs w:val="20"/>
                <w:bdr w:val="none" w:color="auto" w:sz="0" w:space="0"/>
              </w:rPr>
              <w:t>业务课一</w:t>
            </w:r>
          </w:p>
        </w:tc>
        <w:tc>
          <w:tcPr>
            <w:tcW w:w="56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pPr>
            <w:r>
              <w:rPr>
                <w:rFonts w:hint="eastAsia" w:ascii="宋体" w:hAnsi="宋体" w:eastAsia="宋体" w:cs="宋体"/>
                <w:color w:val="000000"/>
                <w:sz w:val="20"/>
                <w:szCs w:val="20"/>
                <w:bdr w:val="none" w:color="auto" w:sz="0" w:space="0"/>
              </w:rPr>
              <w:t>业务课二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90" w:hRule="atLeast"/>
          <w:tblCellSpacing w:w="0" w:type="dxa"/>
          <w:jc w:val="center"/>
        </w:trPr>
        <w:tc>
          <w:tcPr>
            <w:tcW w:w="103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pPr>
            <w:r>
              <w:rPr>
                <w:rFonts w:hint="eastAsia" w:ascii="宋体" w:hAnsi="宋体" w:eastAsia="宋体" w:cs="宋体"/>
                <w:color w:val="000000"/>
                <w:sz w:val="20"/>
                <w:szCs w:val="20"/>
                <w:bdr w:val="none" w:color="auto" w:sz="0" w:space="0"/>
              </w:rPr>
              <w:t>080901</w:t>
            </w:r>
          </w:p>
        </w:tc>
        <w:tc>
          <w:tcPr>
            <w:tcW w:w="125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pPr>
            <w:r>
              <w:rPr>
                <w:rFonts w:hint="eastAsia" w:ascii="宋体" w:hAnsi="宋体" w:eastAsia="宋体" w:cs="宋体"/>
                <w:color w:val="000000"/>
                <w:sz w:val="20"/>
                <w:szCs w:val="20"/>
                <w:bdr w:val="none" w:color="auto" w:sz="0" w:space="0"/>
              </w:rPr>
              <w:t>物理电子学</w:t>
            </w:r>
          </w:p>
        </w:tc>
        <w:tc>
          <w:tcPr>
            <w:tcW w:w="55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pPr>
            <w:r>
              <w:rPr>
                <w:rFonts w:hint="eastAsia" w:ascii="宋体" w:hAnsi="宋体" w:eastAsia="宋体" w:cs="宋体"/>
                <w:color w:val="000000"/>
                <w:sz w:val="20"/>
                <w:szCs w:val="20"/>
                <w:bdr w:val="none" w:color="auto" w:sz="0" w:space="0"/>
              </w:rPr>
              <w:t>5</w:t>
            </w:r>
          </w:p>
        </w:tc>
        <w:tc>
          <w:tcPr>
            <w:tcW w:w="69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pPr>
            <w:r>
              <w:rPr>
                <w:rFonts w:hint="eastAsia" w:ascii="宋体" w:hAnsi="宋体" w:eastAsia="宋体" w:cs="宋体"/>
                <w:color w:val="000000"/>
                <w:sz w:val="20"/>
                <w:szCs w:val="20"/>
                <w:bdr w:val="none" w:color="auto" w:sz="0" w:space="0"/>
              </w:rPr>
              <w:t>336</w:t>
            </w:r>
          </w:p>
        </w:tc>
        <w:tc>
          <w:tcPr>
            <w:tcW w:w="40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pPr>
            <w:r>
              <w:rPr>
                <w:rFonts w:hint="eastAsia" w:ascii="宋体" w:hAnsi="宋体" w:eastAsia="宋体" w:cs="宋体"/>
                <w:color w:val="000000"/>
                <w:sz w:val="20"/>
                <w:szCs w:val="20"/>
                <w:bdr w:val="none" w:color="auto" w:sz="0" w:space="0"/>
              </w:rPr>
              <w:t>45</w:t>
            </w:r>
          </w:p>
        </w:tc>
        <w:tc>
          <w:tcPr>
            <w:tcW w:w="49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pPr>
            <w:r>
              <w:rPr>
                <w:rFonts w:hint="eastAsia" w:ascii="宋体" w:hAnsi="宋体" w:eastAsia="宋体" w:cs="宋体"/>
                <w:color w:val="000000"/>
                <w:sz w:val="20"/>
                <w:szCs w:val="20"/>
                <w:bdr w:val="none" w:color="auto" w:sz="0" w:space="0"/>
              </w:rPr>
              <w:t>45</w:t>
            </w:r>
          </w:p>
        </w:tc>
        <w:tc>
          <w:tcPr>
            <w:tcW w:w="55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pPr>
            <w:r>
              <w:rPr>
                <w:rFonts w:hint="eastAsia" w:ascii="宋体" w:hAnsi="宋体" w:eastAsia="宋体" w:cs="宋体"/>
                <w:color w:val="000000"/>
                <w:sz w:val="20"/>
                <w:szCs w:val="20"/>
                <w:bdr w:val="none" w:color="auto" w:sz="0" w:space="0"/>
              </w:rPr>
              <w:t>68</w:t>
            </w:r>
          </w:p>
        </w:tc>
        <w:tc>
          <w:tcPr>
            <w:tcW w:w="56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pPr>
            <w:r>
              <w:rPr>
                <w:rFonts w:hint="eastAsia" w:ascii="宋体" w:hAnsi="宋体" w:eastAsia="宋体" w:cs="宋体"/>
                <w:color w:val="000000"/>
                <w:sz w:val="20"/>
                <w:szCs w:val="20"/>
                <w:bdr w:val="none" w:color="auto" w:sz="0" w:space="0"/>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0" w:hRule="atLeast"/>
          <w:tblCellSpacing w:w="0" w:type="dxa"/>
          <w:jc w:val="center"/>
        </w:trPr>
        <w:tc>
          <w:tcPr>
            <w:tcW w:w="103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pPr>
            <w:r>
              <w:rPr>
                <w:rFonts w:hint="eastAsia" w:ascii="宋体" w:hAnsi="宋体" w:eastAsia="宋体" w:cs="宋体"/>
                <w:color w:val="000000"/>
                <w:sz w:val="20"/>
                <w:szCs w:val="20"/>
                <w:bdr w:val="none" w:color="auto" w:sz="0" w:space="0"/>
              </w:rPr>
              <w:t>080904</w:t>
            </w:r>
          </w:p>
        </w:tc>
        <w:tc>
          <w:tcPr>
            <w:tcW w:w="125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pPr>
            <w:r>
              <w:rPr>
                <w:rFonts w:hint="eastAsia" w:ascii="宋体" w:hAnsi="宋体" w:eastAsia="宋体" w:cs="宋体"/>
                <w:color w:val="000000"/>
                <w:sz w:val="20"/>
                <w:szCs w:val="20"/>
                <w:bdr w:val="none" w:color="auto" w:sz="0" w:space="0"/>
              </w:rPr>
              <w:t>电磁场与微波技术</w:t>
            </w:r>
          </w:p>
        </w:tc>
        <w:tc>
          <w:tcPr>
            <w:tcW w:w="55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pPr>
            <w:r>
              <w:rPr>
                <w:rFonts w:hint="eastAsia" w:ascii="宋体" w:hAnsi="宋体" w:eastAsia="宋体" w:cs="宋体"/>
                <w:sz w:val="19"/>
                <w:szCs w:val="19"/>
                <w:bdr w:val="none" w:color="auto" w:sz="0" w:space="0"/>
              </w:rPr>
              <w:t>3</w:t>
            </w:r>
          </w:p>
        </w:tc>
        <w:tc>
          <w:tcPr>
            <w:tcW w:w="69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pPr>
            <w:r>
              <w:rPr>
                <w:rFonts w:hint="eastAsia" w:ascii="宋体" w:hAnsi="宋体" w:eastAsia="宋体" w:cs="宋体"/>
                <w:color w:val="000000"/>
                <w:sz w:val="20"/>
                <w:szCs w:val="20"/>
                <w:bdr w:val="none" w:color="auto" w:sz="0" w:space="0"/>
              </w:rPr>
              <w:t>336</w:t>
            </w:r>
          </w:p>
        </w:tc>
        <w:tc>
          <w:tcPr>
            <w:tcW w:w="40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pPr>
            <w:r>
              <w:rPr>
                <w:rFonts w:hint="eastAsia" w:ascii="宋体" w:hAnsi="宋体" w:eastAsia="宋体" w:cs="宋体"/>
                <w:color w:val="000000"/>
                <w:sz w:val="20"/>
                <w:szCs w:val="20"/>
                <w:bdr w:val="none" w:color="auto" w:sz="0" w:space="0"/>
              </w:rPr>
              <w:t>45</w:t>
            </w:r>
          </w:p>
        </w:tc>
        <w:tc>
          <w:tcPr>
            <w:tcW w:w="49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pPr>
            <w:r>
              <w:rPr>
                <w:rFonts w:hint="eastAsia" w:ascii="宋体" w:hAnsi="宋体" w:eastAsia="宋体" w:cs="宋体"/>
                <w:color w:val="000000"/>
                <w:sz w:val="20"/>
                <w:szCs w:val="20"/>
                <w:bdr w:val="none" w:color="auto" w:sz="0" w:space="0"/>
              </w:rPr>
              <w:t>45</w:t>
            </w:r>
          </w:p>
        </w:tc>
        <w:tc>
          <w:tcPr>
            <w:tcW w:w="55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pPr>
            <w:r>
              <w:rPr>
                <w:rFonts w:hint="eastAsia" w:ascii="宋体" w:hAnsi="宋体" w:eastAsia="宋体" w:cs="宋体"/>
                <w:color w:val="000000"/>
                <w:sz w:val="20"/>
                <w:szCs w:val="20"/>
                <w:bdr w:val="none" w:color="auto" w:sz="0" w:space="0"/>
              </w:rPr>
              <w:t>68</w:t>
            </w:r>
          </w:p>
        </w:tc>
        <w:tc>
          <w:tcPr>
            <w:tcW w:w="56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pPr>
            <w:r>
              <w:rPr>
                <w:rFonts w:hint="eastAsia" w:ascii="宋体" w:hAnsi="宋体" w:eastAsia="宋体" w:cs="宋体"/>
                <w:color w:val="000000"/>
                <w:sz w:val="20"/>
                <w:szCs w:val="20"/>
                <w:bdr w:val="none" w:color="auto" w:sz="0" w:space="0"/>
              </w:rPr>
              <w:t>90</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Fonts w:hint="eastAsia" w:ascii="宋体" w:hAnsi="宋体" w:eastAsia="宋体" w:cs="宋体"/>
          <w:i w:val="0"/>
          <w:iCs w:val="0"/>
          <w:caps w:val="0"/>
          <w:color w:val="333333"/>
          <w:spacing w:val="0"/>
          <w:sz w:val="20"/>
          <w:szCs w:val="20"/>
          <w:bdr w:val="none" w:color="auto" w:sz="0" w:space="0"/>
        </w:rPr>
        <w:t>三、接收调剂条件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00"/>
      </w:pPr>
      <w:r>
        <w:rPr>
          <w:rFonts w:hint="eastAsia" w:ascii="宋体" w:hAnsi="宋体" w:eastAsia="宋体" w:cs="宋体"/>
          <w:i w:val="0"/>
          <w:iCs w:val="0"/>
          <w:caps w:val="0"/>
          <w:color w:val="333333"/>
          <w:spacing w:val="0"/>
          <w:sz w:val="20"/>
          <w:szCs w:val="20"/>
          <w:bdr w:val="none" w:color="auto" w:sz="0" w:space="0"/>
        </w:rPr>
        <w:t>1.调剂考生必须符合我校招生章程及招生专业目录中规定的调入专业的报考条件。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00"/>
        <w:jc w:val="left"/>
      </w:pPr>
      <w:r>
        <w:rPr>
          <w:rFonts w:hint="eastAsia" w:ascii="宋体" w:hAnsi="宋体" w:eastAsia="宋体" w:cs="宋体"/>
          <w:i w:val="0"/>
          <w:iCs w:val="0"/>
          <w:caps w:val="0"/>
          <w:color w:val="333333"/>
          <w:spacing w:val="0"/>
          <w:sz w:val="20"/>
          <w:szCs w:val="20"/>
          <w:bdr w:val="none" w:color="auto" w:sz="0" w:space="0"/>
        </w:rPr>
        <w:t>2.调剂考生必须符合全国初试成绩基本要求（A类考生）、所报第一志愿专业的吉林大学电子科学与工程学院初试成绩基本要求以及调入专业的初试成绩基本要求。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00"/>
        <w:jc w:val="left"/>
      </w:pPr>
      <w:r>
        <w:rPr>
          <w:rFonts w:hint="eastAsia" w:ascii="宋体" w:hAnsi="宋体" w:eastAsia="宋体" w:cs="宋体"/>
          <w:i w:val="0"/>
          <w:iCs w:val="0"/>
          <w:caps w:val="0"/>
          <w:color w:val="333333"/>
          <w:spacing w:val="0"/>
          <w:sz w:val="20"/>
          <w:szCs w:val="20"/>
          <w:bdr w:val="none" w:color="auto" w:sz="0" w:space="0"/>
        </w:rPr>
        <w:t>3.学术型专业研究生可以向生源不足的学术型专业或专业学位调剂，专业学位研究生不能逆向学术型专业调剂。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00"/>
        <w:jc w:val="left"/>
      </w:pPr>
      <w:r>
        <w:rPr>
          <w:rFonts w:hint="eastAsia" w:ascii="宋体" w:hAnsi="宋体" w:eastAsia="宋体" w:cs="宋体"/>
          <w:i w:val="0"/>
          <w:iCs w:val="0"/>
          <w:caps w:val="0"/>
          <w:color w:val="333333"/>
          <w:spacing w:val="0"/>
          <w:sz w:val="20"/>
          <w:szCs w:val="20"/>
          <w:bdr w:val="none" w:color="auto" w:sz="0" w:space="0"/>
        </w:rPr>
        <w:t>4.按照专业相近原则，微电子学与固体电子学、物理电子学两个专业之间可以相互调剂；电路与系统、电磁场与微波技术两个专业之间可以相互调剂。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pPr>
      <w:r>
        <w:rPr>
          <w:rFonts w:hint="eastAsia" w:ascii="宋体" w:hAnsi="宋体" w:eastAsia="宋体" w:cs="宋体"/>
          <w:i w:val="0"/>
          <w:iCs w:val="0"/>
          <w:caps w:val="0"/>
          <w:color w:val="333333"/>
          <w:spacing w:val="0"/>
          <w:sz w:val="20"/>
          <w:szCs w:val="20"/>
          <w:bdr w:val="none" w:color="auto" w:sz="0" w:space="0"/>
        </w:rPr>
        <w:t>四、调剂流程及录取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00"/>
      </w:pPr>
      <w:r>
        <w:rPr>
          <w:rFonts w:hint="eastAsia" w:ascii="宋体" w:hAnsi="宋体" w:eastAsia="宋体" w:cs="宋体"/>
          <w:i w:val="0"/>
          <w:iCs w:val="0"/>
          <w:caps w:val="0"/>
          <w:color w:val="333333"/>
          <w:spacing w:val="0"/>
          <w:sz w:val="20"/>
          <w:szCs w:val="20"/>
          <w:bdr w:val="none" w:color="auto" w:sz="0" w:space="0"/>
        </w:rPr>
        <w:t>所有调剂考生必须通过教育部指定的“全国硕士生招生调剂服务系统”（网址http://yz.chsi.com.cn）进行（退役大学生士兵加分项目考生、享受少数民族政策考生可除外）。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00"/>
      </w:pPr>
      <w:r>
        <w:rPr>
          <w:rFonts w:hint="eastAsia" w:ascii="宋体" w:hAnsi="宋体" w:eastAsia="宋体" w:cs="宋体"/>
          <w:i w:val="0"/>
          <w:iCs w:val="0"/>
          <w:caps w:val="0"/>
          <w:color w:val="333333"/>
          <w:spacing w:val="0"/>
          <w:sz w:val="20"/>
          <w:szCs w:val="20"/>
          <w:bdr w:val="none" w:color="auto" w:sz="0" w:space="0"/>
        </w:rPr>
        <w:t>《吉林大学硕士研究生招生调剂申请表》电子版发送到邮箱569357763@qq.com。</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00"/>
      </w:pPr>
      <w:r>
        <w:rPr>
          <w:rFonts w:hint="eastAsia" w:ascii="宋体" w:hAnsi="宋体" w:eastAsia="宋体" w:cs="宋体"/>
          <w:i w:val="0"/>
          <w:iCs w:val="0"/>
          <w:caps w:val="0"/>
          <w:color w:val="FF0000"/>
          <w:spacing w:val="0"/>
          <w:sz w:val="20"/>
          <w:szCs w:val="20"/>
          <w:bdr w:val="none" w:color="auto" w:sz="0" w:space="0"/>
        </w:rPr>
        <w:t>注：“招生调剂服务系统”我院开放时间为2023年4月9日0：00-12：00。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pPr>
      <w:r>
        <w:rPr>
          <w:rFonts w:hint="eastAsia" w:ascii="宋体" w:hAnsi="宋体" w:eastAsia="宋体" w:cs="宋体"/>
          <w:i w:val="0"/>
          <w:iCs w:val="0"/>
          <w:caps w:val="0"/>
          <w:color w:val="333333"/>
          <w:spacing w:val="0"/>
          <w:sz w:val="20"/>
          <w:szCs w:val="20"/>
          <w:bdr w:val="none" w:color="auto" w:sz="0" w:space="0"/>
        </w:rPr>
        <w:t>五、咨询电话</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00"/>
      </w:pPr>
      <w:r>
        <w:rPr>
          <w:rFonts w:hint="eastAsia" w:ascii="宋体" w:hAnsi="宋体" w:eastAsia="宋体" w:cs="宋体"/>
          <w:i w:val="0"/>
          <w:iCs w:val="0"/>
          <w:caps w:val="0"/>
          <w:color w:val="333333"/>
          <w:spacing w:val="0"/>
          <w:sz w:val="20"/>
          <w:szCs w:val="20"/>
          <w:bdr w:val="none" w:color="auto" w:sz="0" w:space="0"/>
        </w:rPr>
        <w:t>0431-85168416</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right"/>
      </w:pPr>
      <w:r>
        <w:rPr>
          <w:rFonts w:hint="eastAsia" w:ascii="宋体" w:hAnsi="宋体" w:eastAsia="宋体" w:cs="宋体"/>
          <w:i w:val="0"/>
          <w:iCs w:val="0"/>
          <w:caps w:val="0"/>
          <w:color w:val="333333"/>
          <w:spacing w:val="0"/>
          <w:sz w:val="20"/>
          <w:szCs w:val="20"/>
          <w:bdr w:val="none" w:color="auto" w:sz="0" w:space="0"/>
        </w:rPr>
        <w:t>电子科学与工程学院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3400"/>
        <w:jc w:val="right"/>
      </w:pPr>
      <w:r>
        <w:rPr>
          <w:rFonts w:hint="eastAsia" w:ascii="宋体" w:hAnsi="宋体" w:eastAsia="宋体" w:cs="宋体"/>
          <w:i w:val="0"/>
          <w:iCs w:val="0"/>
          <w:caps w:val="0"/>
          <w:color w:val="333333"/>
          <w:spacing w:val="0"/>
          <w:sz w:val="20"/>
          <w:szCs w:val="20"/>
          <w:bdr w:val="none" w:color="auto" w:sz="0" w:space="0"/>
        </w:rPr>
        <w:t>2023年4月7日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2747C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2023-06-01T09:57:27Z</dcterms:created>
  <dc:creator>Administrator</dc:creator>
  <cp:lastModifiedBy>王英</cp:lastModifiedBy>
  <dcterms:modified xsi:type="dcterms:W3CDTF">2023-06-01T09:57:34Z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D4F086BC069E4CDFAB788988ECEA03D9</vt:lpwstr>
  </property>
</Properties>
</file>