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462" w:rsidRPr="00154462" w:rsidRDefault="00154462" w:rsidP="00154462">
      <w:pPr>
        <w:widowControl/>
        <w:pBdr>
          <w:bottom w:val="single" w:sz="6" w:space="0" w:color="DDDDDD"/>
        </w:pBdr>
        <w:spacing w:before="240" w:after="240" w:line="480" w:lineRule="atLeast"/>
        <w:jc w:val="center"/>
        <w:outlineLvl w:val="1"/>
        <w:rPr>
          <w:rFonts w:ascii="宋体" w:eastAsia="宋体" w:hAnsi="宋体" w:cs="宋体"/>
          <w:b/>
          <w:bCs/>
          <w:kern w:val="0"/>
          <w:sz w:val="28"/>
          <w:szCs w:val="28"/>
        </w:rPr>
      </w:pPr>
      <w:bookmarkStart w:id="0" w:name="_GoBack"/>
      <w:r w:rsidRPr="00154462">
        <w:rPr>
          <w:rFonts w:ascii="宋体" w:eastAsia="宋体" w:hAnsi="宋体" w:cs="宋体"/>
          <w:b/>
          <w:bCs/>
          <w:kern w:val="0"/>
          <w:sz w:val="28"/>
          <w:szCs w:val="28"/>
        </w:rPr>
        <w:t>吉林大学行政学院关于公布2023年硕士研究生（学术型）复试名单的通知</w:t>
      </w:r>
    </w:p>
    <w:bookmarkEnd w:id="0"/>
    <w:p w:rsidR="00154462" w:rsidRPr="00154462" w:rsidRDefault="00154462" w:rsidP="00154462">
      <w:pPr>
        <w:widowControl/>
        <w:shd w:val="clear" w:color="auto" w:fill="EEEEEE"/>
        <w:spacing w:line="720" w:lineRule="atLeast"/>
        <w:jc w:val="center"/>
        <w:rPr>
          <w:rFonts w:ascii="宋体" w:eastAsia="宋体" w:hAnsi="宋体" w:cs="宋体"/>
          <w:color w:val="999999"/>
          <w:kern w:val="0"/>
          <w:sz w:val="18"/>
          <w:szCs w:val="18"/>
        </w:rPr>
      </w:pPr>
      <w:r w:rsidRPr="00154462">
        <w:rPr>
          <w:rFonts w:ascii="宋体" w:eastAsia="宋体" w:hAnsi="宋体" w:cs="宋体"/>
          <w:color w:val="999999"/>
          <w:kern w:val="0"/>
          <w:sz w:val="18"/>
          <w:szCs w:val="18"/>
        </w:rPr>
        <w:t>发布时间: 2023-03-19点击:5230</w:t>
      </w:r>
    </w:p>
    <w:p w:rsidR="00154462" w:rsidRPr="00154462" w:rsidRDefault="00154462" w:rsidP="00154462">
      <w:pPr>
        <w:widowControl/>
        <w:spacing w:before="100" w:beforeAutospacing="1" w:after="100" w:afterAutospacing="1" w:line="330" w:lineRule="atLeast"/>
        <w:ind w:firstLine="315"/>
        <w:jc w:val="left"/>
        <w:rPr>
          <w:rFonts w:ascii="微软雅黑 宋体" w:eastAsia="微软雅黑 宋体" w:hAnsi="宋体" w:cs="宋体"/>
          <w:color w:val="000000"/>
          <w:kern w:val="0"/>
          <w:sz w:val="22"/>
        </w:rPr>
      </w:pPr>
      <w:r w:rsidRPr="00154462">
        <w:rPr>
          <w:rFonts w:ascii="仿宋" w:eastAsia="仿宋" w:hAnsi="仿宋" w:cs="宋体" w:hint="eastAsia"/>
          <w:color w:val="000000"/>
          <w:kern w:val="0"/>
          <w:sz w:val="24"/>
          <w:szCs w:val="24"/>
        </w:rPr>
        <w:t>根据吉林大学2023年硕士研究生招生复试录取工作安排，现对行政学院2023年硕士研究生复试名单予以公布。</w:t>
      </w:r>
    </w:p>
    <w:p w:rsidR="00154462" w:rsidRPr="00154462" w:rsidRDefault="00154462" w:rsidP="00154462">
      <w:pPr>
        <w:widowControl/>
        <w:spacing w:before="100" w:beforeAutospacing="1" w:after="100" w:afterAutospacing="1" w:line="330" w:lineRule="atLeast"/>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一、复试分数线划定</w:t>
      </w:r>
    </w:p>
    <w:p w:rsidR="00154462" w:rsidRPr="00154462" w:rsidRDefault="00154462" w:rsidP="00154462">
      <w:pPr>
        <w:widowControl/>
        <w:spacing w:before="100" w:beforeAutospacing="1" w:after="100" w:afterAutospacing="1" w:line="330" w:lineRule="atLeast"/>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按照学校文件要求，结合学院实际招生情况，经学院硕士研究生复试工作领导小组审议通过，确定2023年硕士研究生复试分数线：</w:t>
      </w:r>
    </w:p>
    <w:p w:rsidR="00154462" w:rsidRPr="00154462" w:rsidRDefault="00154462" w:rsidP="00154462">
      <w:pPr>
        <w:widowControl/>
        <w:spacing w:before="100" w:beforeAutospacing="1" w:after="100" w:afterAutospacing="1" w:line="330" w:lineRule="atLeast"/>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1、我院复试采取差额形式，进入复试的考生初试各科成绩必须符合《吉林大学2023年硕士研究生招生考试考生进入复试的初试成绩基本要求》。</w:t>
      </w:r>
    </w:p>
    <w:p w:rsidR="00154462" w:rsidRPr="00154462" w:rsidRDefault="00154462" w:rsidP="00154462">
      <w:pPr>
        <w:widowControl/>
        <w:spacing w:before="100" w:beforeAutospacing="1" w:after="100" w:afterAutospacing="1" w:line="330" w:lineRule="atLeast"/>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FF0000"/>
          <w:kern w:val="0"/>
          <w:sz w:val="24"/>
          <w:szCs w:val="24"/>
        </w:rPr>
        <w:t>2、政治学一级学科按照学科（四位代码）计划招生人数（</w:t>
      </w:r>
      <w:proofErr w:type="gramStart"/>
      <w:r w:rsidRPr="00154462">
        <w:rPr>
          <w:rFonts w:ascii="仿宋" w:eastAsia="仿宋" w:hAnsi="仿宋" w:cs="宋体" w:hint="eastAsia"/>
          <w:color w:val="FF0000"/>
          <w:kern w:val="0"/>
          <w:sz w:val="24"/>
          <w:szCs w:val="24"/>
        </w:rPr>
        <w:t>含推免生</w:t>
      </w:r>
      <w:proofErr w:type="gramEnd"/>
      <w:r w:rsidRPr="00154462">
        <w:rPr>
          <w:rFonts w:ascii="仿宋" w:eastAsia="仿宋" w:hAnsi="仿宋" w:cs="宋体" w:hint="eastAsia"/>
          <w:color w:val="FF0000"/>
          <w:kern w:val="0"/>
          <w:sz w:val="24"/>
          <w:szCs w:val="24"/>
        </w:rPr>
        <w:t>）*130%-</w:t>
      </w:r>
      <w:proofErr w:type="gramStart"/>
      <w:r w:rsidRPr="00154462">
        <w:rPr>
          <w:rFonts w:ascii="仿宋" w:eastAsia="仿宋" w:hAnsi="仿宋" w:cs="宋体" w:hint="eastAsia"/>
          <w:color w:val="FF0000"/>
          <w:kern w:val="0"/>
          <w:sz w:val="24"/>
          <w:szCs w:val="24"/>
        </w:rPr>
        <w:t>推免生人</w:t>
      </w:r>
      <w:proofErr w:type="gramEnd"/>
      <w:r w:rsidRPr="00154462">
        <w:rPr>
          <w:rFonts w:ascii="仿宋" w:eastAsia="仿宋" w:hAnsi="仿宋" w:cs="宋体" w:hint="eastAsia"/>
          <w:color w:val="FF0000"/>
          <w:kern w:val="0"/>
          <w:sz w:val="24"/>
          <w:szCs w:val="24"/>
        </w:rPr>
        <w:t>数划定专业复试分数线。公共管理学科按照各招生专业（六位代码）计划招生人数（</w:t>
      </w:r>
      <w:proofErr w:type="gramStart"/>
      <w:r w:rsidRPr="00154462">
        <w:rPr>
          <w:rFonts w:ascii="仿宋" w:eastAsia="仿宋" w:hAnsi="仿宋" w:cs="宋体" w:hint="eastAsia"/>
          <w:color w:val="FF0000"/>
          <w:kern w:val="0"/>
          <w:sz w:val="24"/>
          <w:szCs w:val="24"/>
        </w:rPr>
        <w:t>含推免生</w:t>
      </w:r>
      <w:proofErr w:type="gramEnd"/>
      <w:r w:rsidRPr="00154462">
        <w:rPr>
          <w:rFonts w:ascii="仿宋" w:eastAsia="仿宋" w:hAnsi="仿宋" w:cs="宋体" w:hint="eastAsia"/>
          <w:color w:val="FF0000"/>
          <w:kern w:val="0"/>
          <w:sz w:val="24"/>
          <w:szCs w:val="24"/>
        </w:rPr>
        <w:t>）*130%-</w:t>
      </w:r>
      <w:proofErr w:type="gramStart"/>
      <w:r w:rsidRPr="00154462">
        <w:rPr>
          <w:rFonts w:ascii="仿宋" w:eastAsia="仿宋" w:hAnsi="仿宋" w:cs="宋体" w:hint="eastAsia"/>
          <w:color w:val="FF0000"/>
          <w:kern w:val="0"/>
          <w:sz w:val="24"/>
          <w:szCs w:val="24"/>
        </w:rPr>
        <w:t>推免生人</w:t>
      </w:r>
      <w:proofErr w:type="gramEnd"/>
      <w:r w:rsidRPr="00154462">
        <w:rPr>
          <w:rFonts w:ascii="仿宋" w:eastAsia="仿宋" w:hAnsi="仿宋" w:cs="宋体" w:hint="eastAsia"/>
          <w:color w:val="FF0000"/>
          <w:kern w:val="0"/>
          <w:sz w:val="24"/>
          <w:szCs w:val="24"/>
        </w:rPr>
        <w:t>数划定专业复试分数线</w:t>
      </w:r>
      <w:r w:rsidRPr="00154462">
        <w:rPr>
          <w:rFonts w:ascii="仿宋" w:eastAsia="仿宋" w:hAnsi="仿宋" w:cs="宋体" w:hint="eastAsia"/>
          <w:color w:val="000000"/>
          <w:kern w:val="0"/>
          <w:sz w:val="24"/>
          <w:szCs w:val="24"/>
        </w:rPr>
        <w:t>，当计算人员名额数出现小数点时，</w:t>
      </w:r>
      <w:r w:rsidRPr="00154462">
        <w:rPr>
          <w:rFonts w:ascii="仿宋" w:eastAsia="仿宋" w:hAnsi="仿宋" w:cs="宋体" w:hint="eastAsia"/>
          <w:b/>
          <w:bCs/>
          <w:color w:val="000000"/>
          <w:kern w:val="0"/>
          <w:sz w:val="24"/>
          <w:szCs w:val="24"/>
        </w:rPr>
        <w:t>有小数点向上进一取整</w:t>
      </w:r>
      <w:r w:rsidRPr="00154462">
        <w:rPr>
          <w:rFonts w:ascii="仿宋" w:eastAsia="仿宋" w:hAnsi="仿宋" w:cs="宋体" w:hint="eastAsia"/>
          <w:color w:val="000000"/>
          <w:kern w:val="0"/>
          <w:sz w:val="24"/>
          <w:szCs w:val="24"/>
        </w:rPr>
        <w:t>，同分并列考生全部进入复试。</w:t>
      </w:r>
    </w:p>
    <w:p w:rsidR="00154462" w:rsidRPr="00154462" w:rsidRDefault="00154462" w:rsidP="00154462">
      <w:pPr>
        <w:widowControl/>
        <w:spacing w:before="100" w:beforeAutospacing="1" w:after="100" w:afterAutospacing="1" w:line="330" w:lineRule="atLeast"/>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3、上线率低于划线比例的专业，复试分数线即为学校的复试分数线。</w:t>
      </w:r>
    </w:p>
    <w:p w:rsidR="00154462" w:rsidRPr="00154462" w:rsidRDefault="00154462" w:rsidP="00154462">
      <w:pPr>
        <w:widowControl/>
        <w:spacing w:before="100" w:beforeAutospacing="1" w:after="100" w:afterAutospacing="1" w:line="330" w:lineRule="atLeast"/>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二、各专业复试分数线及招生计划</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550"/>
        <w:gridCol w:w="855"/>
        <w:gridCol w:w="1520"/>
        <w:gridCol w:w="930"/>
        <w:gridCol w:w="770"/>
        <w:gridCol w:w="1050"/>
      </w:tblGrid>
      <w:tr w:rsidR="00154462" w:rsidRPr="00154462" w:rsidTr="00154462">
        <w:trPr>
          <w:trHeight w:val="570"/>
          <w:tblCellSpacing w:w="0" w:type="dxa"/>
          <w:jc w:val="center"/>
        </w:trPr>
        <w:tc>
          <w:tcPr>
            <w:tcW w:w="550" w:type="dxa"/>
            <w:tcBorders>
              <w:top w:val="single" w:sz="6" w:space="0" w:color="auto"/>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序号</w:t>
            </w:r>
          </w:p>
        </w:tc>
        <w:tc>
          <w:tcPr>
            <w:tcW w:w="82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专业代码</w:t>
            </w:r>
          </w:p>
        </w:tc>
        <w:tc>
          <w:tcPr>
            <w:tcW w:w="152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专业名称</w:t>
            </w:r>
          </w:p>
        </w:tc>
        <w:tc>
          <w:tcPr>
            <w:tcW w:w="93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计划招生数（</w:t>
            </w:r>
            <w:proofErr w:type="gramStart"/>
            <w:r w:rsidRPr="00154462">
              <w:rPr>
                <w:rFonts w:ascii="仿宋" w:eastAsia="仿宋" w:hAnsi="仿宋" w:cs="宋体" w:hint="eastAsia"/>
                <w:kern w:val="0"/>
                <w:sz w:val="23"/>
                <w:szCs w:val="23"/>
              </w:rPr>
              <w:t>含推免生</w:t>
            </w:r>
            <w:proofErr w:type="gramEnd"/>
            <w:r w:rsidRPr="00154462">
              <w:rPr>
                <w:rFonts w:ascii="仿宋" w:eastAsia="仿宋" w:hAnsi="仿宋" w:cs="宋体" w:hint="eastAsia"/>
                <w:kern w:val="0"/>
                <w:sz w:val="23"/>
                <w:szCs w:val="23"/>
              </w:rPr>
              <w:t>）</w:t>
            </w:r>
          </w:p>
        </w:tc>
        <w:tc>
          <w:tcPr>
            <w:tcW w:w="77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推免生数</w:t>
            </w:r>
          </w:p>
        </w:tc>
        <w:tc>
          <w:tcPr>
            <w:tcW w:w="105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复试分数线（总分）</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030201</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政治学理论</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23</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10</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365</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2</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030206</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国际政治</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8</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365</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030207</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国际关系</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11</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2</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365</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4</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0302Z1</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廉政学</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7</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365</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5</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0302J2</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法律政治学</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7</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365</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lastRenderedPageBreak/>
              <w:t>6</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120401</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行政管理</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12</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7</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383</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7</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1204Z1</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公共治理与公共政策</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0</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360</w:t>
            </w:r>
          </w:p>
        </w:tc>
      </w:tr>
      <w:tr w:rsidR="00154462" w:rsidRPr="00154462" w:rsidTr="00154462">
        <w:trPr>
          <w:trHeight w:val="570"/>
          <w:tblCellSpacing w:w="0" w:type="dxa"/>
          <w:jc w:val="center"/>
        </w:trPr>
        <w:tc>
          <w:tcPr>
            <w:tcW w:w="550"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8</w:t>
            </w:r>
          </w:p>
        </w:tc>
        <w:tc>
          <w:tcPr>
            <w:tcW w:w="8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1204Z3</w:t>
            </w:r>
          </w:p>
        </w:tc>
        <w:tc>
          <w:tcPr>
            <w:tcW w:w="152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应急管理</w:t>
            </w:r>
          </w:p>
        </w:tc>
        <w:tc>
          <w:tcPr>
            <w:tcW w:w="93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7</w:t>
            </w:r>
          </w:p>
        </w:tc>
        <w:tc>
          <w:tcPr>
            <w:tcW w:w="7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1</w:t>
            </w:r>
          </w:p>
        </w:tc>
        <w:tc>
          <w:tcPr>
            <w:tcW w:w="105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154462" w:rsidRPr="00154462" w:rsidRDefault="00154462" w:rsidP="00154462">
            <w:pPr>
              <w:widowControl/>
              <w:spacing w:before="100" w:beforeAutospacing="1" w:after="100" w:afterAutospacing="1"/>
              <w:ind w:firstLine="480"/>
              <w:jc w:val="center"/>
              <w:rPr>
                <w:rFonts w:ascii="宋体" w:eastAsia="宋体" w:hAnsi="宋体" w:cs="宋体"/>
                <w:kern w:val="0"/>
                <w:sz w:val="24"/>
                <w:szCs w:val="24"/>
              </w:rPr>
            </w:pPr>
            <w:r w:rsidRPr="00154462">
              <w:rPr>
                <w:rFonts w:ascii="仿宋" w:eastAsia="仿宋" w:hAnsi="仿宋" w:cs="宋体" w:hint="eastAsia"/>
                <w:kern w:val="0"/>
                <w:sz w:val="23"/>
                <w:szCs w:val="23"/>
              </w:rPr>
              <w:t>360</w:t>
            </w:r>
          </w:p>
        </w:tc>
      </w:tr>
    </w:tbl>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3"/>
          <w:szCs w:val="23"/>
        </w:rPr>
        <w:t>注：</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1.资格要求：考生必须符合《吉林大学2023年硕士研究生招生章程及专业目录》中报考条件等相关规定和要求。</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FF0000"/>
          <w:kern w:val="0"/>
          <w:sz w:val="24"/>
          <w:szCs w:val="24"/>
        </w:rPr>
        <w:t>2.根据学校要求，推免生不需参加本次复试。</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三、复试名单（见附件）</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四、复试安排</w:t>
      </w:r>
    </w:p>
    <w:tbl>
      <w:tblPr>
        <w:tblW w:w="5910" w:type="dxa"/>
        <w:jc w:val="center"/>
        <w:tblCellSpacing w:w="0" w:type="dxa"/>
        <w:tblCellMar>
          <w:top w:w="15" w:type="dxa"/>
          <w:left w:w="15" w:type="dxa"/>
          <w:bottom w:w="15" w:type="dxa"/>
          <w:right w:w="15" w:type="dxa"/>
        </w:tblCellMar>
        <w:tblLook w:val="04A0" w:firstRow="1" w:lastRow="0" w:firstColumn="1" w:lastColumn="0" w:noHBand="0" w:noVBand="1"/>
      </w:tblPr>
      <w:tblGrid>
        <w:gridCol w:w="720"/>
        <w:gridCol w:w="1730"/>
        <w:gridCol w:w="1730"/>
        <w:gridCol w:w="1730"/>
      </w:tblGrid>
      <w:tr w:rsidR="00154462" w:rsidRPr="00154462" w:rsidTr="00154462">
        <w:trPr>
          <w:trHeight w:val="900"/>
          <w:tblCellSpacing w:w="0" w:type="dxa"/>
          <w:jc w:val="center"/>
        </w:trPr>
        <w:tc>
          <w:tcPr>
            <w:tcW w:w="7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时间</w:t>
            </w:r>
          </w:p>
        </w:tc>
        <w:tc>
          <w:tcPr>
            <w:tcW w:w="17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3月27日（周一）</w:t>
            </w:r>
          </w:p>
        </w:tc>
        <w:tc>
          <w:tcPr>
            <w:tcW w:w="17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3月28日（周二）</w:t>
            </w:r>
          </w:p>
        </w:tc>
        <w:tc>
          <w:tcPr>
            <w:tcW w:w="17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3月29日（周三）</w:t>
            </w:r>
          </w:p>
        </w:tc>
      </w:tr>
      <w:tr w:rsidR="00154462" w:rsidRPr="00154462" w:rsidTr="00154462">
        <w:trPr>
          <w:trHeight w:val="900"/>
          <w:tblCellSpacing w:w="0" w:type="dxa"/>
          <w:jc w:val="center"/>
        </w:trPr>
        <w:tc>
          <w:tcPr>
            <w:tcW w:w="720"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复试</w:t>
            </w:r>
            <w:r w:rsidRPr="00154462">
              <w:rPr>
                <w:rFonts w:ascii="仿宋" w:eastAsia="仿宋" w:hAnsi="仿宋" w:cs="宋体" w:hint="eastAsia"/>
                <w:b/>
                <w:bCs/>
                <w:kern w:val="0"/>
                <w:sz w:val="24"/>
                <w:szCs w:val="24"/>
              </w:rPr>
              <w:br/>
            </w:r>
            <w:r w:rsidRPr="00154462">
              <w:rPr>
                <w:rFonts w:ascii="仿宋" w:eastAsia="仿宋" w:hAnsi="仿宋" w:cs="宋体" w:hint="eastAsia"/>
                <w:b/>
                <w:bCs/>
                <w:kern w:val="0"/>
                <w:sz w:val="24"/>
                <w:szCs w:val="24"/>
              </w:rPr>
              <w:br/>
            </w:r>
            <w:r w:rsidRPr="00154462">
              <w:rPr>
                <w:rFonts w:ascii="仿宋" w:eastAsia="仿宋" w:hAnsi="仿宋" w:cs="宋体" w:hint="eastAsia"/>
                <w:b/>
                <w:bCs/>
                <w:kern w:val="0"/>
                <w:sz w:val="24"/>
                <w:szCs w:val="24"/>
              </w:rPr>
              <w:br/>
              <w:t>安排</w:t>
            </w:r>
          </w:p>
        </w:tc>
        <w:tc>
          <w:tcPr>
            <w:tcW w:w="17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资格审查</w:t>
            </w:r>
            <w:r w:rsidRPr="00154462">
              <w:rPr>
                <w:rFonts w:ascii="仿宋" w:eastAsia="仿宋" w:hAnsi="仿宋" w:cs="宋体" w:hint="eastAsia"/>
                <w:b/>
                <w:bCs/>
                <w:kern w:val="0"/>
                <w:sz w:val="24"/>
                <w:szCs w:val="24"/>
              </w:rPr>
              <w:br/>
              <w:t>8：00-9：30</w:t>
            </w: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政治学理论</w:t>
            </w:r>
            <w:r w:rsidRPr="00154462">
              <w:rPr>
                <w:rFonts w:ascii="仿宋" w:eastAsia="仿宋" w:hAnsi="仿宋" w:cs="宋体" w:hint="eastAsia"/>
                <w:b/>
                <w:bCs/>
                <w:kern w:val="0"/>
                <w:sz w:val="24"/>
                <w:szCs w:val="24"/>
              </w:rPr>
              <w:br/>
              <w:t>综合面试</w:t>
            </w:r>
            <w:r w:rsidRPr="00154462">
              <w:rPr>
                <w:rFonts w:ascii="仿宋" w:eastAsia="仿宋" w:hAnsi="仿宋" w:cs="宋体" w:hint="eastAsia"/>
                <w:b/>
                <w:bCs/>
                <w:kern w:val="0"/>
                <w:sz w:val="24"/>
                <w:szCs w:val="24"/>
              </w:rPr>
              <w:br/>
              <w:t>8：30开始</w:t>
            </w: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法律政治学、廉政</w:t>
            </w:r>
            <w:proofErr w:type="gramStart"/>
            <w:r w:rsidRPr="00154462">
              <w:rPr>
                <w:rFonts w:ascii="仿宋" w:eastAsia="仿宋" w:hAnsi="仿宋" w:cs="宋体" w:hint="eastAsia"/>
                <w:b/>
                <w:bCs/>
                <w:kern w:val="0"/>
                <w:sz w:val="24"/>
                <w:szCs w:val="24"/>
              </w:rPr>
              <w:t>学综合</w:t>
            </w:r>
            <w:proofErr w:type="gramEnd"/>
            <w:r w:rsidRPr="00154462">
              <w:rPr>
                <w:rFonts w:ascii="仿宋" w:eastAsia="仿宋" w:hAnsi="仿宋" w:cs="宋体" w:hint="eastAsia"/>
                <w:b/>
                <w:bCs/>
                <w:kern w:val="0"/>
                <w:sz w:val="24"/>
                <w:szCs w:val="24"/>
              </w:rPr>
              <w:t>面试</w:t>
            </w:r>
            <w:r w:rsidRPr="00154462">
              <w:rPr>
                <w:rFonts w:ascii="仿宋" w:eastAsia="仿宋" w:hAnsi="仿宋" w:cs="宋体" w:hint="eastAsia"/>
                <w:b/>
                <w:bCs/>
                <w:kern w:val="0"/>
                <w:sz w:val="24"/>
                <w:szCs w:val="24"/>
              </w:rPr>
              <w:br/>
              <w:t>8：30开始</w:t>
            </w:r>
          </w:p>
        </w:tc>
      </w:tr>
      <w:tr w:rsidR="00154462" w:rsidRPr="00154462" w:rsidTr="00154462">
        <w:trPr>
          <w:trHeight w:val="900"/>
          <w:tblCellSpacing w:w="0" w:type="dxa"/>
          <w:jc w:val="center"/>
        </w:trPr>
        <w:tc>
          <w:tcPr>
            <w:tcW w:w="0" w:type="auto"/>
            <w:vMerge/>
            <w:tcBorders>
              <w:top w:val="nil"/>
              <w:left w:val="single" w:sz="6" w:space="0" w:color="000000"/>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专业笔试</w:t>
            </w:r>
            <w:r w:rsidRPr="00154462">
              <w:rPr>
                <w:rFonts w:ascii="仿宋" w:eastAsia="仿宋" w:hAnsi="仿宋" w:cs="宋体" w:hint="eastAsia"/>
                <w:b/>
                <w:bCs/>
                <w:kern w:val="0"/>
                <w:sz w:val="24"/>
                <w:szCs w:val="24"/>
              </w:rPr>
              <w:br/>
            </w:r>
            <w:r w:rsidRPr="00154462">
              <w:rPr>
                <w:rFonts w:ascii="仿宋" w:eastAsia="仿宋" w:hAnsi="仿宋" w:cs="宋体" w:hint="eastAsia"/>
                <w:b/>
                <w:bCs/>
                <w:kern w:val="0"/>
                <w:sz w:val="24"/>
                <w:szCs w:val="24"/>
              </w:rPr>
              <w:br/>
              <w:t>政治学理论</w:t>
            </w:r>
            <w:r w:rsidRPr="00154462">
              <w:rPr>
                <w:rFonts w:ascii="仿宋" w:eastAsia="仿宋" w:hAnsi="仿宋" w:cs="宋体" w:hint="eastAsia"/>
                <w:b/>
                <w:bCs/>
                <w:kern w:val="0"/>
                <w:sz w:val="24"/>
                <w:szCs w:val="24"/>
              </w:rPr>
              <w:br/>
              <w:t>国际政治</w:t>
            </w:r>
            <w:r w:rsidRPr="00154462">
              <w:rPr>
                <w:rFonts w:ascii="仿宋" w:eastAsia="仿宋" w:hAnsi="仿宋" w:cs="宋体" w:hint="eastAsia"/>
                <w:b/>
                <w:bCs/>
                <w:kern w:val="0"/>
                <w:sz w:val="24"/>
                <w:szCs w:val="24"/>
              </w:rPr>
              <w:br/>
              <w:t>国际关系</w:t>
            </w:r>
            <w:r w:rsidRPr="00154462">
              <w:rPr>
                <w:rFonts w:ascii="仿宋" w:eastAsia="仿宋" w:hAnsi="仿宋" w:cs="宋体" w:hint="eastAsia"/>
                <w:b/>
                <w:bCs/>
                <w:kern w:val="0"/>
                <w:sz w:val="24"/>
                <w:szCs w:val="24"/>
              </w:rPr>
              <w:br/>
              <w:t>法律政治学</w:t>
            </w:r>
            <w:r w:rsidRPr="00154462">
              <w:rPr>
                <w:rFonts w:ascii="仿宋" w:eastAsia="仿宋" w:hAnsi="仿宋" w:cs="宋体" w:hint="eastAsia"/>
                <w:b/>
                <w:bCs/>
                <w:kern w:val="0"/>
                <w:sz w:val="24"/>
                <w:szCs w:val="24"/>
              </w:rPr>
              <w:br/>
              <w:t>廉政学</w:t>
            </w:r>
            <w:r w:rsidRPr="00154462">
              <w:rPr>
                <w:rFonts w:ascii="仿宋" w:eastAsia="仿宋" w:hAnsi="仿宋" w:cs="宋体" w:hint="eastAsia"/>
                <w:b/>
                <w:bCs/>
                <w:kern w:val="0"/>
                <w:sz w:val="24"/>
                <w:szCs w:val="24"/>
              </w:rPr>
              <w:br/>
              <w:t>行政管理</w:t>
            </w:r>
            <w:r w:rsidRPr="00154462">
              <w:rPr>
                <w:rFonts w:ascii="仿宋" w:eastAsia="仿宋" w:hAnsi="仿宋" w:cs="宋体" w:hint="eastAsia"/>
                <w:b/>
                <w:bCs/>
                <w:kern w:val="0"/>
                <w:sz w:val="24"/>
                <w:szCs w:val="24"/>
              </w:rPr>
              <w:br/>
              <w:t>应急管理</w:t>
            </w:r>
            <w:r w:rsidRPr="00154462">
              <w:rPr>
                <w:rFonts w:ascii="仿宋" w:eastAsia="仿宋" w:hAnsi="仿宋" w:cs="宋体" w:hint="eastAsia"/>
                <w:b/>
                <w:bCs/>
                <w:kern w:val="0"/>
                <w:sz w:val="24"/>
                <w:szCs w:val="24"/>
              </w:rPr>
              <w:br/>
            </w:r>
            <w:r w:rsidRPr="00154462">
              <w:rPr>
                <w:rFonts w:ascii="仿宋" w:eastAsia="仿宋" w:hAnsi="仿宋" w:cs="宋体" w:hint="eastAsia"/>
                <w:b/>
                <w:bCs/>
                <w:kern w:val="0"/>
                <w:sz w:val="24"/>
                <w:szCs w:val="24"/>
              </w:rPr>
              <w:br/>
              <w:t>9：30-11：30</w:t>
            </w: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r>
      <w:tr w:rsidR="00154462" w:rsidRPr="00154462" w:rsidTr="00154462">
        <w:trPr>
          <w:trHeight w:val="900"/>
          <w:tblCellSpacing w:w="0" w:type="dxa"/>
          <w:jc w:val="center"/>
        </w:trPr>
        <w:tc>
          <w:tcPr>
            <w:tcW w:w="0" w:type="auto"/>
            <w:vMerge/>
            <w:tcBorders>
              <w:top w:val="nil"/>
              <w:left w:val="single" w:sz="6" w:space="0" w:color="000000"/>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行政管理</w:t>
            </w:r>
            <w:r w:rsidRPr="00154462">
              <w:rPr>
                <w:rFonts w:ascii="仿宋" w:eastAsia="仿宋" w:hAnsi="仿宋" w:cs="宋体" w:hint="eastAsia"/>
                <w:b/>
                <w:bCs/>
                <w:kern w:val="0"/>
                <w:sz w:val="24"/>
                <w:szCs w:val="24"/>
              </w:rPr>
              <w:br/>
              <w:t>综合面试</w:t>
            </w:r>
            <w:r w:rsidRPr="00154462">
              <w:rPr>
                <w:rFonts w:ascii="仿宋" w:eastAsia="仿宋" w:hAnsi="仿宋" w:cs="宋体" w:hint="eastAsia"/>
                <w:b/>
                <w:bCs/>
                <w:kern w:val="0"/>
                <w:sz w:val="24"/>
                <w:szCs w:val="24"/>
              </w:rPr>
              <w:br/>
              <w:t>8：30开始</w:t>
            </w:r>
          </w:p>
        </w:tc>
      </w:tr>
      <w:tr w:rsidR="00154462" w:rsidRPr="00154462" w:rsidTr="00154462">
        <w:trPr>
          <w:trHeight w:val="900"/>
          <w:tblCellSpacing w:w="0" w:type="dxa"/>
          <w:jc w:val="center"/>
        </w:trPr>
        <w:tc>
          <w:tcPr>
            <w:tcW w:w="0" w:type="auto"/>
            <w:vMerge/>
            <w:tcBorders>
              <w:top w:val="nil"/>
              <w:left w:val="single" w:sz="6" w:space="0" w:color="000000"/>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国际政治、国际关系</w:t>
            </w:r>
            <w:r w:rsidRPr="00154462">
              <w:rPr>
                <w:rFonts w:ascii="仿宋" w:eastAsia="仿宋" w:hAnsi="仿宋" w:cs="宋体" w:hint="eastAsia"/>
                <w:b/>
                <w:bCs/>
                <w:kern w:val="0"/>
                <w:sz w:val="24"/>
                <w:szCs w:val="24"/>
              </w:rPr>
              <w:br/>
              <w:t>综合面试</w:t>
            </w:r>
            <w:r w:rsidRPr="00154462">
              <w:rPr>
                <w:rFonts w:ascii="仿宋" w:eastAsia="仿宋" w:hAnsi="仿宋" w:cs="宋体" w:hint="eastAsia"/>
                <w:b/>
                <w:bCs/>
                <w:kern w:val="0"/>
                <w:sz w:val="24"/>
                <w:szCs w:val="24"/>
              </w:rPr>
              <w:br/>
              <w:t>8：30开始</w:t>
            </w: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r>
      <w:tr w:rsidR="00154462" w:rsidRPr="00154462" w:rsidTr="00154462">
        <w:trPr>
          <w:trHeight w:val="900"/>
          <w:tblCellSpacing w:w="0" w:type="dxa"/>
          <w:jc w:val="center"/>
        </w:trPr>
        <w:tc>
          <w:tcPr>
            <w:tcW w:w="0" w:type="auto"/>
            <w:vMerge/>
            <w:tcBorders>
              <w:top w:val="nil"/>
              <w:left w:val="single" w:sz="6" w:space="0" w:color="000000"/>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173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154462" w:rsidRPr="00154462" w:rsidRDefault="00154462" w:rsidP="00154462">
            <w:pPr>
              <w:widowControl/>
              <w:spacing w:before="100" w:beforeAutospacing="1" w:after="100" w:afterAutospacing="1"/>
              <w:ind w:firstLine="480"/>
              <w:jc w:val="center"/>
              <w:textAlignment w:val="center"/>
              <w:rPr>
                <w:rFonts w:ascii="宋体" w:eastAsia="宋体" w:hAnsi="宋体" w:cs="宋体"/>
                <w:kern w:val="0"/>
                <w:sz w:val="24"/>
                <w:szCs w:val="24"/>
              </w:rPr>
            </w:pPr>
            <w:r w:rsidRPr="00154462">
              <w:rPr>
                <w:rFonts w:ascii="仿宋" w:eastAsia="仿宋" w:hAnsi="仿宋" w:cs="宋体" w:hint="eastAsia"/>
                <w:b/>
                <w:bCs/>
                <w:kern w:val="0"/>
                <w:sz w:val="24"/>
                <w:szCs w:val="24"/>
              </w:rPr>
              <w:t>应急管理</w:t>
            </w:r>
            <w:r w:rsidRPr="00154462">
              <w:rPr>
                <w:rFonts w:ascii="仿宋" w:eastAsia="仿宋" w:hAnsi="仿宋" w:cs="宋体" w:hint="eastAsia"/>
                <w:b/>
                <w:bCs/>
                <w:kern w:val="0"/>
                <w:sz w:val="24"/>
                <w:szCs w:val="24"/>
              </w:rPr>
              <w:br/>
              <w:t>综合面试</w:t>
            </w:r>
            <w:r w:rsidRPr="00154462">
              <w:rPr>
                <w:rFonts w:ascii="仿宋" w:eastAsia="仿宋" w:hAnsi="仿宋" w:cs="宋体" w:hint="eastAsia"/>
                <w:b/>
                <w:bCs/>
                <w:kern w:val="0"/>
                <w:sz w:val="24"/>
                <w:szCs w:val="24"/>
              </w:rPr>
              <w:br/>
              <w:t>8：30开始</w:t>
            </w:r>
          </w:p>
        </w:tc>
      </w:tr>
      <w:tr w:rsidR="00154462" w:rsidRPr="00154462" w:rsidTr="00154462">
        <w:trPr>
          <w:trHeight w:val="900"/>
          <w:tblCellSpacing w:w="0" w:type="dxa"/>
          <w:jc w:val="center"/>
        </w:trPr>
        <w:tc>
          <w:tcPr>
            <w:tcW w:w="0" w:type="auto"/>
            <w:vMerge/>
            <w:tcBorders>
              <w:top w:val="nil"/>
              <w:left w:val="single" w:sz="6" w:space="0" w:color="000000"/>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vAlign w:val="center"/>
            <w:hideMark/>
          </w:tcPr>
          <w:p w:rsidR="00154462" w:rsidRPr="00154462" w:rsidRDefault="00154462" w:rsidP="00154462">
            <w:pPr>
              <w:widowControl/>
              <w:jc w:val="left"/>
              <w:rPr>
                <w:rFonts w:ascii="宋体" w:eastAsia="宋体" w:hAnsi="宋体" w:cs="宋体"/>
                <w:kern w:val="0"/>
                <w:sz w:val="24"/>
                <w:szCs w:val="24"/>
              </w:rPr>
            </w:pPr>
          </w:p>
        </w:tc>
      </w:tr>
    </w:tbl>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*资格审查、专业笔试、综合面试地点另行通知。</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五、资格审查考生须提交材料如下：</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lastRenderedPageBreak/>
        <w:t>1.居民身份证原件及复印件一份（原件查验，复印件留存）。</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2.往届考生毕业证书原件及复印件一份（原件查验，复印件留存），应届毕业生学生证原件及复印件一份（原件查验，复印件留存）。</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3.本科阶段定向就业培养的应届本科毕业生需提交定向就业单位同意报考的证明。</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4.2023年全国硕士研究生招生考试准考证。</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5.吉林大学2023年硕士研究生复试考生诚信考试承诺书（手写签名）。</w:t>
      </w:r>
    </w:p>
    <w:p w:rsidR="00154462" w:rsidRPr="00154462" w:rsidRDefault="00154462" w:rsidP="00154462">
      <w:pPr>
        <w:widowControl/>
        <w:spacing w:before="100" w:beforeAutospacing="1" w:after="100" w:afterAutospacing="1"/>
        <w:ind w:firstLine="48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6.“退役士兵”上线考生提交“入伍批准书” 和“退出现役证”（原件查验，复印件留存）。</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b/>
          <w:bCs/>
          <w:color w:val="000000"/>
          <w:kern w:val="0"/>
          <w:sz w:val="24"/>
          <w:szCs w:val="24"/>
        </w:rPr>
        <w:t>五、复试实施细则、复试时间安排及其它要求等另行公布，请考生随时关注学院网站通知。</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r w:rsidRPr="00154462">
        <w:rPr>
          <w:rFonts w:ascii="仿宋" w:eastAsia="仿宋" w:hAnsi="仿宋" w:cs="宋体" w:hint="eastAsia"/>
          <w:color w:val="000000"/>
          <w:kern w:val="0"/>
          <w:sz w:val="24"/>
          <w:szCs w:val="24"/>
        </w:rPr>
        <w:t>未尽事宜由吉林大学行政学院负责解释。</w:t>
      </w: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p>
    <w:p w:rsidR="00154462" w:rsidRPr="00154462" w:rsidRDefault="00154462" w:rsidP="00154462">
      <w:pPr>
        <w:widowControl/>
        <w:spacing w:before="100" w:beforeAutospacing="1" w:after="100" w:afterAutospacing="1"/>
        <w:ind w:firstLine="420"/>
        <w:jc w:val="left"/>
        <w:rPr>
          <w:rFonts w:ascii="微软雅黑 宋体" w:eastAsia="微软雅黑 宋体" w:hAnsi="宋体" w:cs="宋体" w:hint="eastAsia"/>
          <w:color w:val="000000"/>
          <w:kern w:val="0"/>
          <w:sz w:val="22"/>
        </w:rPr>
      </w:pPr>
    </w:p>
    <w:p w:rsidR="00154462" w:rsidRPr="00154462" w:rsidRDefault="00154462" w:rsidP="00154462">
      <w:pPr>
        <w:widowControl/>
        <w:spacing w:before="100" w:beforeAutospacing="1" w:after="100" w:afterAutospacing="1"/>
        <w:ind w:firstLine="480"/>
        <w:jc w:val="right"/>
        <w:rPr>
          <w:rFonts w:ascii="微软雅黑 宋体" w:eastAsia="微软雅黑 宋体" w:hAnsi="宋体" w:cs="宋体" w:hint="eastAsia"/>
          <w:color w:val="000000"/>
          <w:kern w:val="0"/>
          <w:sz w:val="22"/>
        </w:rPr>
      </w:pPr>
      <w:r w:rsidRPr="00154462">
        <w:rPr>
          <w:rFonts w:ascii="宋体" w:eastAsia="宋体" w:hAnsi="宋体" w:cs="宋体" w:hint="eastAsia"/>
          <w:color w:val="000000"/>
          <w:kern w:val="0"/>
          <w:sz w:val="22"/>
        </w:rPr>
        <w:t>吉林大学行政学院</w:t>
      </w:r>
    </w:p>
    <w:p w:rsidR="00545A54" w:rsidRPr="00154462" w:rsidRDefault="00545A54" w:rsidP="00154462"/>
    <w:sectPr w:rsidR="00545A54" w:rsidRPr="001544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CEA" w:rsidRDefault="00EC0CEA" w:rsidP="00C2391C">
      <w:r>
        <w:separator/>
      </w:r>
    </w:p>
  </w:endnote>
  <w:endnote w:type="continuationSeparator" w:id="0">
    <w:p w:rsidR="00EC0CEA" w:rsidRDefault="00EC0CEA" w:rsidP="00C2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宋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CEA" w:rsidRDefault="00EC0CEA" w:rsidP="00C2391C">
      <w:r>
        <w:separator/>
      </w:r>
    </w:p>
  </w:footnote>
  <w:footnote w:type="continuationSeparator" w:id="0">
    <w:p w:rsidR="00EC0CEA" w:rsidRDefault="00EC0CEA" w:rsidP="00C239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BF"/>
    <w:rsid w:val="000D1F33"/>
    <w:rsid w:val="00154462"/>
    <w:rsid w:val="002260BF"/>
    <w:rsid w:val="00545A54"/>
    <w:rsid w:val="00C2391C"/>
    <w:rsid w:val="00EC0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5446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39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2391C"/>
    <w:rPr>
      <w:sz w:val="18"/>
      <w:szCs w:val="18"/>
    </w:rPr>
  </w:style>
  <w:style w:type="paragraph" w:styleId="a4">
    <w:name w:val="footer"/>
    <w:basedOn w:val="a"/>
    <w:link w:val="Char0"/>
    <w:uiPriority w:val="99"/>
    <w:unhideWhenUsed/>
    <w:rsid w:val="00C2391C"/>
    <w:pPr>
      <w:tabs>
        <w:tab w:val="center" w:pos="4153"/>
        <w:tab w:val="right" w:pos="8306"/>
      </w:tabs>
      <w:snapToGrid w:val="0"/>
      <w:jc w:val="left"/>
    </w:pPr>
    <w:rPr>
      <w:sz w:val="18"/>
      <w:szCs w:val="18"/>
    </w:rPr>
  </w:style>
  <w:style w:type="character" w:customStyle="1" w:styleId="Char0">
    <w:name w:val="页脚 Char"/>
    <w:basedOn w:val="a0"/>
    <w:link w:val="a4"/>
    <w:uiPriority w:val="99"/>
    <w:rsid w:val="00C2391C"/>
    <w:rPr>
      <w:sz w:val="18"/>
      <w:szCs w:val="18"/>
    </w:rPr>
  </w:style>
  <w:style w:type="character" w:customStyle="1" w:styleId="2Char">
    <w:name w:val="标题 2 Char"/>
    <w:basedOn w:val="a0"/>
    <w:link w:val="2"/>
    <w:uiPriority w:val="9"/>
    <w:rsid w:val="00154462"/>
    <w:rPr>
      <w:rFonts w:ascii="宋体" w:eastAsia="宋体" w:hAnsi="宋体" w:cs="宋体"/>
      <w:b/>
      <w:bCs/>
      <w:kern w:val="0"/>
      <w:sz w:val="36"/>
      <w:szCs w:val="36"/>
    </w:rPr>
  </w:style>
  <w:style w:type="paragraph" w:styleId="a5">
    <w:name w:val="Normal (Web)"/>
    <w:basedOn w:val="a"/>
    <w:uiPriority w:val="99"/>
    <w:unhideWhenUsed/>
    <w:rsid w:val="0015446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5446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5446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39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2391C"/>
    <w:rPr>
      <w:sz w:val="18"/>
      <w:szCs w:val="18"/>
    </w:rPr>
  </w:style>
  <w:style w:type="paragraph" w:styleId="a4">
    <w:name w:val="footer"/>
    <w:basedOn w:val="a"/>
    <w:link w:val="Char0"/>
    <w:uiPriority w:val="99"/>
    <w:unhideWhenUsed/>
    <w:rsid w:val="00C2391C"/>
    <w:pPr>
      <w:tabs>
        <w:tab w:val="center" w:pos="4153"/>
        <w:tab w:val="right" w:pos="8306"/>
      </w:tabs>
      <w:snapToGrid w:val="0"/>
      <w:jc w:val="left"/>
    </w:pPr>
    <w:rPr>
      <w:sz w:val="18"/>
      <w:szCs w:val="18"/>
    </w:rPr>
  </w:style>
  <w:style w:type="character" w:customStyle="1" w:styleId="Char0">
    <w:name w:val="页脚 Char"/>
    <w:basedOn w:val="a0"/>
    <w:link w:val="a4"/>
    <w:uiPriority w:val="99"/>
    <w:rsid w:val="00C2391C"/>
    <w:rPr>
      <w:sz w:val="18"/>
      <w:szCs w:val="18"/>
    </w:rPr>
  </w:style>
  <w:style w:type="character" w:customStyle="1" w:styleId="2Char">
    <w:name w:val="标题 2 Char"/>
    <w:basedOn w:val="a0"/>
    <w:link w:val="2"/>
    <w:uiPriority w:val="9"/>
    <w:rsid w:val="00154462"/>
    <w:rPr>
      <w:rFonts w:ascii="宋体" w:eastAsia="宋体" w:hAnsi="宋体" w:cs="宋体"/>
      <w:b/>
      <w:bCs/>
      <w:kern w:val="0"/>
      <w:sz w:val="36"/>
      <w:szCs w:val="36"/>
    </w:rPr>
  </w:style>
  <w:style w:type="paragraph" w:styleId="a5">
    <w:name w:val="Normal (Web)"/>
    <w:basedOn w:val="a"/>
    <w:uiPriority w:val="99"/>
    <w:unhideWhenUsed/>
    <w:rsid w:val="0015446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544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554090">
      <w:bodyDiv w:val="1"/>
      <w:marLeft w:val="0"/>
      <w:marRight w:val="0"/>
      <w:marTop w:val="0"/>
      <w:marBottom w:val="0"/>
      <w:divBdr>
        <w:top w:val="none" w:sz="0" w:space="0" w:color="auto"/>
        <w:left w:val="none" w:sz="0" w:space="0" w:color="auto"/>
        <w:bottom w:val="none" w:sz="0" w:space="0" w:color="auto"/>
        <w:right w:val="none" w:sz="0" w:space="0" w:color="auto"/>
      </w:divBdr>
      <w:divsChild>
        <w:div w:id="861210020">
          <w:marLeft w:val="0"/>
          <w:marRight w:val="0"/>
          <w:marTop w:val="150"/>
          <w:marBottom w:val="300"/>
          <w:divBdr>
            <w:top w:val="none" w:sz="0" w:space="0" w:color="auto"/>
            <w:left w:val="none" w:sz="0" w:space="0" w:color="auto"/>
            <w:bottom w:val="none" w:sz="0" w:space="0" w:color="auto"/>
            <w:right w:val="none" w:sz="0" w:space="0" w:color="auto"/>
          </w:divBdr>
        </w:div>
        <w:div w:id="1807771180">
          <w:marLeft w:val="0"/>
          <w:marRight w:val="0"/>
          <w:marTop w:val="0"/>
          <w:marBottom w:val="0"/>
          <w:divBdr>
            <w:top w:val="none" w:sz="0" w:space="0" w:color="auto"/>
            <w:left w:val="none" w:sz="0" w:space="0" w:color="auto"/>
            <w:bottom w:val="none" w:sz="0" w:space="0" w:color="auto"/>
            <w:right w:val="none" w:sz="0" w:space="0" w:color="auto"/>
          </w:divBdr>
          <w:divsChild>
            <w:div w:id="66174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19337">
      <w:bodyDiv w:val="1"/>
      <w:marLeft w:val="0"/>
      <w:marRight w:val="0"/>
      <w:marTop w:val="0"/>
      <w:marBottom w:val="0"/>
      <w:divBdr>
        <w:top w:val="none" w:sz="0" w:space="0" w:color="auto"/>
        <w:left w:val="none" w:sz="0" w:space="0" w:color="auto"/>
        <w:bottom w:val="none" w:sz="0" w:space="0" w:color="auto"/>
        <w:right w:val="none" w:sz="0" w:space="0" w:color="auto"/>
      </w:divBdr>
      <w:divsChild>
        <w:div w:id="1236279743">
          <w:marLeft w:val="0"/>
          <w:marRight w:val="0"/>
          <w:marTop w:val="150"/>
          <w:marBottom w:val="300"/>
          <w:divBdr>
            <w:top w:val="none" w:sz="0" w:space="0" w:color="auto"/>
            <w:left w:val="none" w:sz="0" w:space="0" w:color="auto"/>
            <w:bottom w:val="none" w:sz="0" w:space="0" w:color="auto"/>
            <w:right w:val="none" w:sz="0" w:space="0" w:color="auto"/>
          </w:divBdr>
        </w:div>
        <w:div w:id="1696156946">
          <w:marLeft w:val="0"/>
          <w:marRight w:val="0"/>
          <w:marTop w:val="0"/>
          <w:marBottom w:val="0"/>
          <w:divBdr>
            <w:top w:val="none" w:sz="0" w:space="0" w:color="auto"/>
            <w:left w:val="none" w:sz="0" w:space="0" w:color="auto"/>
            <w:bottom w:val="none" w:sz="0" w:space="0" w:color="auto"/>
            <w:right w:val="none" w:sz="0" w:space="0" w:color="auto"/>
          </w:divBdr>
          <w:divsChild>
            <w:div w:id="1477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D9D73-8583-42EC-9772-3A33946DC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2023-03-26T09:15:00Z</dcterms:created>
  <dcterms:modified xsi:type="dcterms:W3CDTF">2023-03-26T09:15:00Z</dcterms:modified>
</cp:coreProperties>
</file>