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shd w:val="clear" w:color="auto" w:fill="FFFFFF"/>
        <w:tblCellMar>
          <w:left w:w="0" w:type="dxa"/>
          <w:right w:w="0" w:type="dxa"/>
        </w:tblCellMar>
        <w:tblLook w:val="04A0" w:firstRow="1" w:lastRow="0" w:firstColumn="1" w:lastColumn="0" w:noHBand="0" w:noVBand="1"/>
      </w:tblPr>
      <w:tblGrid>
        <w:gridCol w:w="8906"/>
      </w:tblGrid>
      <w:tr w:rsidR="004937BF" w:rsidRPr="004937BF" w:rsidTr="004937BF">
        <w:trPr>
          <w:trHeight w:val="520"/>
        </w:trPr>
        <w:tc>
          <w:tcPr>
            <w:tcW w:w="0" w:type="auto"/>
            <w:shd w:val="clear" w:color="auto" w:fill="FFFFFF"/>
            <w:tcMar>
              <w:top w:w="0" w:type="dxa"/>
              <w:left w:w="300" w:type="dxa"/>
              <w:bottom w:w="0" w:type="dxa"/>
              <w:right w:w="300" w:type="dxa"/>
            </w:tcMar>
            <w:vAlign w:val="center"/>
            <w:hideMark/>
          </w:tcPr>
          <w:p w:rsidR="004937BF" w:rsidRPr="004937BF" w:rsidRDefault="004937BF" w:rsidP="004937BF">
            <w:pPr>
              <w:widowControl/>
              <w:spacing w:line="360" w:lineRule="atLeast"/>
              <w:jc w:val="center"/>
              <w:rPr>
                <w:rFonts w:ascii="宋体" w:eastAsia="宋体" w:hAnsi="宋体" w:cs="宋体"/>
                <w:b/>
                <w:bCs/>
                <w:color w:val="2666A6"/>
                <w:kern w:val="0"/>
                <w:sz w:val="30"/>
                <w:szCs w:val="30"/>
              </w:rPr>
            </w:pPr>
            <w:bookmarkStart w:id="0" w:name="_GoBack"/>
            <w:r w:rsidRPr="004937BF">
              <w:rPr>
                <w:rFonts w:ascii="宋体" w:eastAsia="宋体" w:hAnsi="宋体" w:cs="宋体" w:hint="eastAsia"/>
                <w:b/>
                <w:bCs/>
                <w:color w:val="2666A6"/>
                <w:kern w:val="0"/>
                <w:sz w:val="30"/>
                <w:szCs w:val="30"/>
              </w:rPr>
              <w:t>2023年招收硕士研究生复试录取实施细则及复试名单</w:t>
            </w:r>
            <w:bookmarkEnd w:id="0"/>
          </w:p>
        </w:tc>
      </w:tr>
      <w:tr w:rsidR="004937BF" w:rsidRPr="004937BF" w:rsidTr="004937BF">
        <w:trPr>
          <w:trHeight w:val="10"/>
        </w:trPr>
        <w:tc>
          <w:tcPr>
            <w:tcW w:w="0" w:type="auto"/>
            <w:shd w:val="clear" w:color="auto" w:fill="CCCCCC"/>
            <w:vAlign w:val="center"/>
            <w:hideMark/>
          </w:tcPr>
          <w:p w:rsidR="004937BF" w:rsidRPr="004937BF" w:rsidRDefault="004937BF" w:rsidP="004937BF">
            <w:pPr>
              <w:widowControl/>
              <w:jc w:val="left"/>
              <w:rPr>
                <w:rFonts w:ascii="微软雅黑" w:eastAsia="微软雅黑" w:hAnsi="微软雅黑" w:cs="宋体"/>
                <w:color w:val="333333"/>
                <w:kern w:val="0"/>
                <w:sz w:val="2"/>
                <w:szCs w:val="18"/>
              </w:rPr>
            </w:pPr>
          </w:p>
        </w:tc>
      </w:tr>
      <w:tr w:rsidR="004937BF" w:rsidRPr="004937BF" w:rsidTr="004937BF">
        <w:trPr>
          <w:trHeight w:val="320"/>
        </w:trPr>
        <w:tc>
          <w:tcPr>
            <w:tcW w:w="0" w:type="auto"/>
            <w:shd w:val="clear" w:color="auto" w:fill="FFFFFF"/>
            <w:tcMar>
              <w:top w:w="0" w:type="dxa"/>
              <w:left w:w="750" w:type="dxa"/>
              <w:bottom w:w="0" w:type="dxa"/>
              <w:right w:w="300" w:type="dxa"/>
            </w:tcMar>
            <w:vAlign w:val="center"/>
            <w:hideMark/>
          </w:tcPr>
          <w:p w:rsidR="004937BF" w:rsidRPr="004937BF" w:rsidRDefault="004937BF" w:rsidP="004937BF">
            <w:pPr>
              <w:widowControl/>
              <w:spacing w:line="360" w:lineRule="atLeast"/>
              <w:jc w:val="center"/>
              <w:rPr>
                <w:rFonts w:ascii="宋体" w:eastAsia="宋体" w:hAnsi="宋体" w:cs="宋体"/>
                <w:b/>
                <w:bCs/>
                <w:color w:val="2666A6"/>
                <w:kern w:val="0"/>
                <w:sz w:val="24"/>
                <w:szCs w:val="24"/>
              </w:rPr>
            </w:pPr>
          </w:p>
        </w:tc>
      </w:tr>
    </w:tbl>
    <w:p w:rsidR="004937BF" w:rsidRPr="004937BF" w:rsidRDefault="004937BF" w:rsidP="004937BF">
      <w:pPr>
        <w:widowControl/>
        <w:jc w:val="left"/>
        <w:rPr>
          <w:rFonts w:ascii="宋体" w:eastAsia="宋体" w:hAnsi="宋体" w:cs="宋体"/>
          <w:vanish/>
          <w:kern w:val="0"/>
          <w:sz w:val="24"/>
          <w:szCs w:val="24"/>
        </w:rPr>
      </w:pPr>
    </w:p>
    <w:tbl>
      <w:tblPr>
        <w:tblW w:w="5000" w:type="pct"/>
        <w:shd w:val="clear" w:color="auto" w:fill="FFFFFF"/>
        <w:tblCellMar>
          <w:left w:w="0" w:type="dxa"/>
          <w:right w:w="0" w:type="dxa"/>
        </w:tblCellMar>
        <w:tblLook w:val="04A0" w:firstRow="1" w:lastRow="0" w:firstColumn="1" w:lastColumn="0" w:noHBand="0" w:noVBand="1"/>
      </w:tblPr>
      <w:tblGrid>
        <w:gridCol w:w="8306"/>
      </w:tblGrid>
      <w:tr w:rsidR="004937BF" w:rsidRPr="004937BF" w:rsidTr="004937BF">
        <w:trPr>
          <w:trHeight w:val="310"/>
        </w:trPr>
        <w:tc>
          <w:tcPr>
            <w:tcW w:w="0" w:type="auto"/>
            <w:shd w:val="clear" w:color="auto" w:fill="FFFFFF"/>
            <w:vAlign w:val="center"/>
            <w:hideMark/>
          </w:tcPr>
          <w:p w:rsidR="004937BF" w:rsidRPr="004937BF" w:rsidRDefault="004937BF" w:rsidP="004937BF">
            <w:pPr>
              <w:widowControl/>
              <w:jc w:val="center"/>
              <w:rPr>
                <w:rFonts w:ascii="微软雅黑" w:eastAsia="微软雅黑" w:hAnsi="微软雅黑" w:cs="宋体"/>
                <w:color w:val="333333"/>
                <w:kern w:val="0"/>
                <w:sz w:val="18"/>
                <w:szCs w:val="18"/>
              </w:rPr>
            </w:pPr>
            <w:r w:rsidRPr="004937BF">
              <w:rPr>
                <w:rFonts w:ascii="微软雅黑" w:eastAsia="微软雅黑" w:hAnsi="微软雅黑" w:cs="宋体" w:hint="eastAsia"/>
                <w:color w:val="333333"/>
                <w:kern w:val="0"/>
                <w:sz w:val="18"/>
                <w:szCs w:val="18"/>
              </w:rPr>
              <w:t>发布人：  发布时间：2023-03-17   浏览次数:2834</w:t>
            </w:r>
          </w:p>
        </w:tc>
      </w:tr>
    </w:tbl>
    <w:p w:rsidR="004937BF" w:rsidRPr="004937BF" w:rsidRDefault="004937BF" w:rsidP="004937BF">
      <w:pPr>
        <w:widowControl/>
        <w:jc w:val="left"/>
        <w:rPr>
          <w:rFonts w:ascii="宋体" w:eastAsia="宋体" w:hAnsi="宋体" w:cs="宋体"/>
          <w:vanish/>
          <w:kern w:val="0"/>
          <w:sz w:val="24"/>
          <w:szCs w:val="24"/>
        </w:rPr>
      </w:pPr>
    </w:p>
    <w:tbl>
      <w:tblPr>
        <w:tblW w:w="5000" w:type="pct"/>
        <w:shd w:val="clear" w:color="auto" w:fill="FFFFFF"/>
        <w:tblCellMar>
          <w:left w:w="0" w:type="dxa"/>
          <w:right w:w="0" w:type="dxa"/>
        </w:tblCellMar>
        <w:tblLook w:val="04A0" w:firstRow="1" w:lastRow="0" w:firstColumn="1" w:lastColumn="0" w:noHBand="0" w:noVBand="1"/>
      </w:tblPr>
      <w:tblGrid>
        <w:gridCol w:w="8306"/>
      </w:tblGrid>
      <w:tr w:rsidR="004937BF" w:rsidRPr="004937BF" w:rsidTr="004937BF">
        <w:tc>
          <w:tcPr>
            <w:tcW w:w="0" w:type="auto"/>
            <w:shd w:val="clear" w:color="auto" w:fill="FFFFFF"/>
            <w:hideMark/>
          </w:tcPr>
          <w:p w:rsidR="004937BF" w:rsidRPr="004937BF" w:rsidRDefault="004937BF" w:rsidP="004937BF">
            <w:pPr>
              <w:widowControl/>
              <w:spacing w:line="315" w:lineRule="atLeast"/>
              <w:jc w:val="center"/>
              <w:rPr>
                <w:rFonts w:ascii="微软雅黑" w:eastAsia="微软雅黑" w:hAnsi="微软雅黑" w:cs="宋体" w:hint="eastAsia"/>
                <w:color w:val="333333"/>
                <w:kern w:val="0"/>
                <w:szCs w:val="21"/>
              </w:rPr>
            </w:pPr>
            <w:r w:rsidRPr="004937BF">
              <w:rPr>
                <w:rFonts w:ascii="仿宋" w:eastAsia="仿宋" w:hAnsi="仿宋" w:cs="宋体" w:hint="eastAsia"/>
                <w:b/>
                <w:bCs/>
                <w:color w:val="000000"/>
                <w:kern w:val="0"/>
                <w:sz w:val="32"/>
                <w:szCs w:val="32"/>
              </w:rPr>
              <w:t>食品科学与工程学院</w:t>
            </w:r>
          </w:p>
          <w:p w:rsidR="004937BF" w:rsidRPr="004937BF" w:rsidRDefault="004937BF" w:rsidP="004937BF">
            <w:pPr>
              <w:widowControl/>
              <w:spacing w:line="315" w:lineRule="atLeast"/>
              <w:jc w:val="center"/>
              <w:rPr>
                <w:rFonts w:ascii="微软雅黑" w:eastAsia="微软雅黑" w:hAnsi="微软雅黑" w:cs="宋体" w:hint="eastAsia"/>
                <w:color w:val="333333"/>
                <w:kern w:val="0"/>
                <w:szCs w:val="21"/>
              </w:rPr>
            </w:pPr>
            <w:r w:rsidRPr="004937BF">
              <w:rPr>
                <w:rFonts w:ascii="仿宋" w:eastAsia="仿宋" w:hAnsi="仿宋" w:cs="宋体" w:hint="eastAsia"/>
                <w:b/>
                <w:bCs/>
                <w:color w:val="000000"/>
                <w:kern w:val="0"/>
                <w:sz w:val="32"/>
                <w:szCs w:val="32"/>
              </w:rPr>
              <w:t>2023年招收硕士研究生复试录取实施细则</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微软雅黑" w:eastAsia="微软雅黑" w:hAnsi="微软雅黑" w:cs="宋体" w:hint="eastAsia"/>
                <w:color w:val="333333"/>
                <w:kern w:val="0"/>
                <w:szCs w:val="21"/>
              </w:rPr>
              <w:t> </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根据《吉林大学2023年硕士研究生招生复试录取工作办法》，结合我院的实际情况，制订本复试录取实施细则。</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一、复试录取工作原则</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科学选拔，全面考察，客观评价，公正公平。</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二、复试录取组织管理</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1.学院成立招生工作领导小组，全面负责2023年硕士研究生招生复试录取工作。</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2.学院成立复试资格审查小组，负责考生的资格审查、身份验证。</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3.学院成立复试命题小组，负责制定复试试题。</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4.学院成立学术型研究生复试小组和专业学位型研究生复试小组，负责确定考生复试考核的具体内容、评分标准和操作程序，并落实对考生的复试考核、评价工作。</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5.学院成立监督检查小组，负责对复试录取的工作规范、保密、信息公开公示、廉洁廉政等进行监督检查。</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6.学院成立保障小组，负责准备场地条件、设备软件、卫生消毒，开展复试全程录音录像。</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lastRenderedPageBreak/>
              <w:t>三、复试基本要求</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1. 考生必须符合《吉林大学2023年硕士研究生招生章程及专业目录》中报考条件等相关规定和要求。</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2. 考生初试成绩必须符合《2023年吉林大学硕士研究生招生考试考生进入复试的初试成绩基本要求》。</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3.按照专业招生计划数的120%比例（四舍五入确定复试考生数，当排名末尾若干考生分数相同时，一并入围复试），划定食品科学与工程学院分数线，学术型研究生复试分数线总分为</w:t>
            </w:r>
            <w:r w:rsidRPr="004937BF">
              <w:rPr>
                <w:rFonts w:ascii="仿宋" w:eastAsia="仿宋" w:hAnsi="仿宋" w:cs="宋体" w:hint="eastAsia"/>
                <w:color w:val="000000"/>
                <w:kern w:val="0"/>
                <w:sz w:val="29"/>
                <w:szCs w:val="29"/>
                <w:shd w:val="clear" w:color="auto" w:fill="FFFF00"/>
              </w:rPr>
              <w:t>344</w:t>
            </w:r>
            <w:r w:rsidRPr="004937BF">
              <w:rPr>
                <w:rFonts w:ascii="仿宋" w:eastAsia="仿宋" w:hAnsi="仿宋" w:cs="宋体" w:hint="eastAsia"/>
                <w:color w:val="000000"/>
                <w:kern w:val="0"/>
                <w:sz w:val="29"/>
                <w:szCs w:val="29"/>
              </w:rPr>
              <w:t>分，专业型研究生复试分数线总分为</w:t>
            </w:r>
            <w:r w:rsidRPr="004937BF">
              <w:rPr>
                <w:rFonts w:ascii="仿宋" w:eastAsia="仿宋" w:hAnsi="仿宋" w:cs="宋体" w:hint="eastAsia"/>
                <w:color w:val="000000"/>
                <w:kern w:val="0"/>
                <w:sz w:val="29"/>
                <w:szCs w:val="29"/>
                <w:shd w:val="clear" w:color="auto" w:fill="FFFF00"/>
              </w:rPr>
              <w:t>320</w:t>
            </w:r>
            <w:r w:rsidRPr="004937BF">
              <w:rPr>
                <w:rFonts w:ascii="仿宋" w:eastAsia="仿宋" w:hAnsi="仿宋" w:cs="宋体" w:hint="eastAsia"/>
                <w:color w:val="000000"/>
                <w:kern w:val="0"/>
                <w:sz w:val="29"/>
                <w:szCs w:val="29"/>
              </w:rPr>
              <w:t>分。复试考生名单见附件。</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四、考生复试资格审查需提交的证明材料（</w:t>
            </w:r>
            <w:proofErr w:type="gramStart"/>
            <w:r w:rsidRPr="004937BF">
              <w:rPr>
                <w:rFonts w:ascii="仿宋" w:eastAsia="仿宋" w:hAnsi="仿宋" w:cs="宋体" w:hint="eastAsia"/>
                <w:color w:val="000000"/>
                <w:kern w:val="0"/>
                <w:sz w:val="29"/>
                <w:szCs w:val="29"/>
              </w:rPr>
              <w:t>请确保</w:t>
            </w:r>
            <w:proofErr w:type="gramEnd"/>
            <w:r w:rsidRPr="004937BF">
              <w:rPr>
                <w:rFonts w:ascii="仿宋" w:eastAsia="仿宋" w:hAnsi="仿宋" w:cs="宋体" w:hint="eastAsia"/>
                <w:color w:val="000000"/>
                <w:kern w:val="0"/>
                <w:sz w:val="29"/>
                <w:szCs w:val="29"/>
              </w:rPr>
              <w:t>文件清晰、依次排序）</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1.居民身份证（正反面）复印件，原件随身携带现场查验。</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2.应届毕业生学生证复印件或往届考生毕业证书复印件及</w:t>
            </w:r>
            <w:proofErr w:type="gramStart"/>
            <w:r w:rsidRPr="004937BF">
              <w:rPr>
                <w:rFonts w:ascii="仿宋" w:eastAsia="仿宋" w:hAnsi="仿宋" w:cs="宋体" w:hint="eastAsia"/>
                <w:color w:val="000000"/>
                <w:kern w:val="0"/>
                <w:sz w:val="29"/>
                <w:szCs w:val="29"/>
              </w:rPr>
              <w:t>学信网《中国高等教育学位在线验证报告》</w:t>
            </w:r>
            <w:proofErr w:type="gramEnd"/>
            <w:r w:rsidRPr="004937BF">
              <w:rPr>
                <w:rFonts w:ascii="仿宋" w:eastAsia="仿宋" w:hAnsi="仿宋" w:cs="宋体" w:hint="eastAsia"/>
                <w:color w:val="000000"/>
                <w:kern w:val="0"/>
                <w:sz w:val="29"/>
                <w:szCs w:val="29"/>
              </w:rPr>
              <w:t>，原件随身携带现场查验。</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3.本科阶段定向就业培养的应届本科毕业生需提交定向就业单位同意报考的证明。</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4.成绩单：应届毕业生需提供加盖所在学校教务部门公章，往届毕业生可提供由档案管理部门盖红章的成绩单。</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5.考生现实表现考察情况表，由考生所在单位（学院或档案管理部门）给出鉴定，负责人签字，加盖公章。</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6.</w:t>
            </w:r>
            <w:r w:rsidRPr="004937BF">
              <w:rPr>
                <w:rFonts w:ascii="微软雅黑" w:eastAsia="微软雅黑" w:hAnsi="微软雅黑" w:cs="宋体" w:hint="eastAsia"/>
                <w:color w:val="333333"/>
                <w:kern w:val="0"/>
                <w:szCs w:val="21"/>
              </w:rPr>
              <w:t> </w:t>
            </w:r>
            <w:r w:rsidRPr="004937BF">
              <w:rPr>
                <w:rFonts w:ascii="仿宋" w:eastAsia="仿宋" w:hAnsi="仿宋" w:cs="宋体" w:hint="eastAsia"/>
                <w:color w:val="333333"/>
                <w:kern w:val="0"/>
                <w:sz w:val="29"/>
                <w:szCs w:val="29"/>
              </w:rPr>
              <w:t>填写《诚信考试承诺书》</w:t>
            </w:r>
            <w:r w:rsidRPr="004937BF">
              <w:rPr>
                <w:rFonts w:ascii="仿宋" w:eastAsia="仿宋" w:hAnsi="仿宋" w:cs="宋体" w:hint="eastAsia"/>
                <w:color w:val="000000"/>
                <w:kern w:val="0"/>
                <w:sz w:val="29"/>
                <w:szCs w:val="29"/>
              </w:rPr>
              <w:t>。</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以上各类证件将通过“人口信息库”运用“人脸识别”“人证</w:t>
            </w:r>
            <w:r w:rsidRPr="004937BF">
              <w:rPr>
                <w:rFonts w:ascii="仿宋" w:eastAsia="仿宋" w:hAnsi="仿宋" w:cs="宋体" w:hint="eastAsia"/>
                <w:color w:val="000000"/>
                <w:kern w:val="0"/>
                <w:sz w:val="29"/>
                <w:szCs w:val="29"/>
              </w:rPr>
              <w:lastRenderedPageBreak/>
              <w:t>识别”等技术进行综合比对、核验。</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五、资格审查有下列情况之一者取消复试资格和录取资格</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资格审查不合格者；材料造假或不符合要求者；毕业证、居民身份证及复试表上的照片与本人不相符者；在读非应届毕业的大学生；与《吉林大学2023年招收硕士研究生招生简章及专业目录》所要求的条件不相符者。</w:t>
            </w:r>
          </w:p>
          <w:p w:rsidR="004937BF" w:rsidRPr="004937BF" w:rsidRDefault="004937BF" w:rsidP="004937BF">
            <w:pPr>
              <w:widowControl/>
              <w:numPr>
                <w:ilvl w:val="0"/>
                <w:numId w:val="1"/>
              </w:numPr>
              <w:spacing w:line="315" w:lineRule="atLeast"/>
              <w:ind w:left="0"/>
              <w:jc w:val="left"/>
              <w:rPr>
                <w:rFonts w:ascii="Times New Roman" w:eastAsia="微软雅黑" w:hAnsi="Times New Roman" w:cs="Times New Roman" w:hint="eastAsia"/>
                <w:color w:val="000000"/>
                <w:kern w:val="0"/>
                <w:szCs w:val="21"/>
              </w:rPr>
            </w:pPr>
            <w:r w:rsidRPr="004937BF">
              <w:rPr>
                <w:rFonts w:ascii="仿宋" w:eastAsia="仿宋" w:hAnsi="仿宋" w:cs="Times New Roman" w:hint="eastAsia"/>
                <w:color w:val="000000"/>
                <w:kern w:val="0"/>
                <w:sz w:val="29"/>
                <w:szCs w:val="29"/>
              </w:rPr>
              <w:t>日程安排</w:t>
            </w:r>
          </w:p>
          <w:tbl>
            <w:tblPr>
              <w:tblW w:w="0" w:type="auto"/>
              <w:tblCellMar>
                <w:left w:w="0" w:type="dxa"/>
                <w:right w:w="0" w:type="dxa"/>
              </w:tblCellMar>
              <w:tblLook w:val="04A0" w:firstRow="1" w:lastRow="0" w:firstColumn="1" w:lastColumn="0" w:noHBand="0" w:noVBand="1"/>
            </w:tblPr>
            <w:tblGrid>
              <w:gridCol w:w="1150"/>
              <w:gridCol w:w="1170"/>
              <w:gridCol w:w="2090"/>
              <w:gridCol w:w="2010"/>
            </w:tblGrid>
            <w:tr w:rsidR="004937BF" w:rsidRPr="004937BF" w:rsidTr="004937BF">
              <w:trPr>
                <w:trHeight w:val="330"/>
              </w:trPr>
              <w:tc>
                <w:tcPr>
                  <w:tcW w:w="115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日 期</w:t>
                  </w:r>
                </w:p>
              </w:tc>
              <w:tc>
                <w:tcPr>
                  <w:tcW w:w="95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时  间</w:t>
                  </w:r>
                </w:p>
              </w:tc>
              <w:tc>
                <w:tcPr>
                  <w:tcW w:w="209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内  容</w:t>
                  </w:r>
                </w:p>
              </w:tc>
              <w:tc>
                <w:tcPr>
                  <w:tcW w:w="201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地  点</w:t>
                  </w:r>
                </w:p>
              </w:tc>
            </w:tr>
            <w:tr w:rsidR="004937BF" w:rsidRPr="004937BF" w:rsidTr="004937BF">
              <w:trPr>
                <w:trHeight w:val="330"/>
              </w:trPr>
              <w:tc>
                <w:tcPr>
                  <w:tcW w:w="11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kern w:val="0"/>
                      <w:szCs w:val="21"/>
                    </w:rPr>
                    <w:t> </w:t>
                  </w:r>
                </w:p>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3月16日</w:t>
                  </w:r>
                </w:p>
              </w:tc>
              <w:tc>
                <w:tcPr>
                  <w:tcW w:w="9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jc w:val="left"/>
                    <w:rPr>
                      <w:rFonts w:ascii="宋体" w:eastAsia="宋体" w:hAnsi="宋体" w:cs="宋体"/>
                      <w:kern w:val="0"/>
                      <w:sz w:val="18"/>
                      <w:szCs w:val="18"/>
                    </w:rPr>
                  </w:pPr>
                </w:p>
              </w:tc>
              <w:tc>
                <w:tcPr>
                  <w:tcW w:w="209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公布复试细则、确定复试名单并通知考生复试事宜</w:t>
                  </w:r>
                </w:p>
              </w:tc>
              <w:tc>
                <w:tcPr>
                  <w:tcW w:w="201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jc w:val="left"/>
                    <w:rPr>
                      <w:rFonts w:ascii="宋体" w:eastAsia="宋体" w:hAnsi="宋体" w:cs="宋体"/>
                      <w:kern w:val="0"/>
                      <w:sz w:val="18"/>
                      <w:szCs w:val="18"/>
                    </w:rPr>
                  </w:pPr>
                </w:p>
              </w:tc>
            </w:tr>
            <w:tr w:rsidR="004937BF" w:rsidRPr="004937BF" w:rsidTr="004937BF">
              <w:tc>
                <w:tcPr>
                  <w:tcW w:w="1150" w:type="dxa"/>
                  <w:vMerge w:val="restar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kern w:val="0"/>
                      <w:szCs w:val="21"/>
                    </w:rPr>
                    <w:t> </w:t>
                  </w:r>
                </w:p>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3月31日</w:t>
                  </w:r>
                </w:p>
              </w:tc>
              <w:tc>
                <w:tcPr>
                  <w:tcW w:w="9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8：00</w:t>
                  </w:r>
                </w:p>
              </w:tc>
              <w:tc>
                <w:tcPr>
                  <w:tcW w:w="209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考生报到、资格审查</w:t>
                  </w:r>
                </w:p>
              </w:tc>
              <w:tc>
                <w:tcPr>
                  <w:tcW w:w="201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吉林省长春市绿园区</w:t>
                  </w:r>
                  <w:proofErr w:type="gramStart"/>
                  <w:r w:rsidRPr="004937BF">
                    <w:rPr>
                      <w:rFonts w:ascii="宋体" w:eastAsia="宋体" w:hAnsi="宋体" w:cs="宋体" w:hint="eastAsia"/>
                      <w:color w:val="000000"/>
                      <w:kern w:val="0"/>
                      <w:sz w:val="24"/>
                      <w:szCs w:val="24"/>
                    </w:rPr>
                    <w:t>青龙路</w:t>
                  </w:r>
                  <w:proofErr w:type="gramEnd"/>
                  <w:r w:rsidRPr="004937BF">
                    <w:rPr>
                      <w:rFonts w:ascii="宋体" w:eastAsia="宋体" w:hAnsi="宋体" w:cs="宋体" w:hint="eastAsia"/>
                      <w:color w:val="000000"/>
                      <w:kern w:val="0"/>
                      <w:sz w:val="24"/>
                      <w:szCs w:val="24"/>
                    </w:rPr>
                    <w:t>吉林大学和平校区2号</w:t>
                  </w:r>
                  <w:proofErr w:type="gramStart"/>
                  <w:r w:rsidRPr="004937BF">
                    <w:rPr>
                      <w:rFonts w:ascii="宋体" w:eastAsia="宋体" w:hAnsi="宋体" w:cs="宋体" w:hint="eastAsia"/>
                      <w:color w:val="000000"/>
                      <w:kern w:val="0"/>
                      <w:sz w:val="24"/>
                      <w:szCs w:val="24"/>
                    </w:rPr>
                    <w:t>院食品楼</w:t>
                  </w:r>
                  <w:proofErr w:type="gramEnd"/>
                  <w:r w:rsidRPr="004937BF">
                    <w:rPr>
                      <w:rFonts w:ascii="宋体" w:eastAsia="宋体" w:hAnsi="宋体" w:cs="宋体" w:hint="eastAsia"/>
                      <w:color w:val="000000"/>
                      <w:kern w:val="0"/>
                      <w:sz w:val="24"/>
                      <w:szCs w:val="24"/>
                    </w:rPr>
                    <w:t>407室</w:t>
                  </w:r>
                </w:p>
              </w:tc>
            </w:tr>
            <w:tr w:rsidR="004937BF" w:rsidRPr="004937BF" w:rsidTr="004937BF">
              <w:trPr>
                <w:trHeight w:val="540"/>
              </w:trPr>
              <w:tc>
                <w:tcPr>
                  <w:tcW w:w="0" w:type="auto"/>
                  <w:vMerge/>
                  <w:tcBorders>
                    <w:top w:val="nil"/>
                    <w:left w:val="single" w:sz="6" w:space="0" w:color="auto"/>
                    <w:bottom w:val="single" w:sz="6" w:space="0" w:color="auto"/>
                    <w:right w:val="single" w:sz="6" w:space="0" w:color="auto"/>
                  </w:tcBorders>
                  <w:vAlign w:val="center"/>
                  <w:hideMark/>
                </w:tcPr>
                <w:p w:rsidR="004937BF" w:rsidRPr="004937BF" w:rsidRDefault="004937BF" w:rsidP="004937BF">
                  <w:pPr>
                    <w:widowControl/>
                    <w:jc w:val="left"/>
                    <w:rPr>
                      <w:rFonts w:ascii="宋体" w:eastAsia="宋体" w:hAnsi="宋体" w:cs="宋体"/>
                      <w:kern w:val="0"/>
                      <w:szCs w:val="21"/>
                    </w:rPr>
                  </w:pPr>
                </w:p>
              </w:tc>
              <w:tc>
                <w:tcPr>
                  <w:tcW w:w="9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13：30</w:t>
                  </w:r>
                </w:p>
              </w:tc>
              <w:tc>
                <w:tcPr>
                  <w:tcW w:w="209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专业课笔试</w:t>
                  </w:r>
                </w:p>
              </w:tc>
              <w:tc>
                <w:tcPr>
                  <w:tcW w:w="201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科学讲堂教室</w:t>
                  </w:r>
                </w:p>
              </w:tc>
            </w:tr>
            <w:tr w:rsidR="004937BF" w:rsidRPr="004937BF" w:rsidTr="004937BF">
              <w:trPr>
                <w:trHeight w:val="1410"/>
              </w:trPr>
              <w:tc>
                <w:tcPr>
                  <w:tcW w:w="1150" w:type="dxa"/>
                  <w:vMerge w:val="restar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4月3日</w:t>
                  </w:r>
                </w:p>
              </w:tc>
              <w:tc>
                <w:tcPr>
                  <w:tcW w:w="950" w:type="dxa"/>
                  <w:vMerge w:val="restart"/>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kern w:val="0"/>
                      <w:szCs w:val="21"/>
                    </w:rPr>
                    <w:t> </w:t>
                  </w:r>
                </w:p>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8：00</w:t>
                  </w:r>
                </w:p>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kern w:val="0"/>
                      <w:szCs w:val="21"/>
                    </w:rPr>
                    <w:t> </w:t>
                  </w:r>
                </w:p>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kern w:val="0"/>
                      <w:szCs w:val="21"/>
                    </w:rPr>
                    <w:t> </w:t>
                  </w:r>
                </w:p>
              </w:tc>
              <w:tc>
                <w:tcPr>
                  <w:tcW w:w="209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综合面试(含外语听说测试)</w:t>
                  </w:r>
                </w:p>
              </w:tc>
              <w:tc>
                <w:tcPr>
                  <w:tcW w:w="201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第一复试组：</w:t>
                  </w:r>
                  <w:proofErr w:type="gramStart"/>
                  <w:r w:rsidRPr="004937BF">
                    <w:rPr>
                      <w:rFonts w:ascii="宋体" w:eastAsia="宋体" w:hAnsi="宋体" w:cs="宋体" w:hint="eastAsia"/>
                      <w:color w:val="000000"/>
                      <w:kern w:val="0"/>
                      <w:sz w:val="24"/>
                      <w:szCs w:val="24"/>
                    </w:rPr>
                    <w:t>食品楼</w:t>
                  </w:r>
                  <w:proofErr w:type="gramEnd"/>
                  <w:r w:rsidRPr="004937BF">
                    <w:rPr>
                      <w:rFonts w:ascii="宋体" w:eastAsia="宋体" w:hAnsi="宋体" w:cs="宋体" w:hint="eastAsia"/>
                      <w:color w:val="000000"/>
                      <w:kern w:val="0"/>
                      <w:sz w:val="24"/>
                      <w:szCs w:val="24"/>
                    </w:rPr>
                    <w:t>三楼计算机教室</w:t>
                  </w:r>
                </w:p>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kern w:val="0"/>
                      <w:sz w:val="24"/>
                      <w:szCs w:val="24"/>
                    </w:rPr>
                    <w:t>第二</w:t>
                  </w:r>
                  <w:r w:rsidRPr="004937BF">
                    <w:rPr>
                      <w:rFonts w:ascii="宋体" w:eastAsia="宋体" w:hAnsi="宋体" w:cs="宋体" w:hint="eastAsia"/>
                      <w:color w:val="000000"/>
                      <w:kern w:val="0"/>
                      <w:sz w:val="24"/>
                      <w:szCs w:val="24"/>
                    </w:rPr>
                    <w:t>复试组：</w:t>
                  </w:r>
                  <w:proofErr w:type="gramStart"/>
                  <w:r w:rsidRPr="004937BF">
                    <w:rPr>
                      <w:rFonts w:ascii="宋体" w:eastAsia="宋体" w:hAnsi="宋体" w:cs="宋体" w:hint="eastAsia"/>
                      <w:color w:val="000000"/>
                      <w:kern w:val="0"/>
                      <w:sz w:val="24"/>
                      <w:szCs w:val="24"/>
                    </w:rPr>
                    <w:t>食品楼三楼党员</w:t>
                  </w:r>
                  <w:proofErr w:type="gramEnd"/>
                  <w:r w:rsidRPr="004937BF">
                    <w:rPr>
                      <w:rFonts w:ascii="宋体" w:eastAsia="宋体" w:hAnsi="宋体" w:cs="宋体" w:hint="eastAsia"/>
                      <w:color w:val="000000"/>
                      <w:kern w:val="0"/>
                      <w:sz w:val="24"/>
                      <w:szCs w:val="24"/>
                    </w:rPr>
                    <w:t>活动室</w:t>
                  </w:r>
                </w:p>
                <w:p w:rsidR="004937BF" w:rsidRPr="004937BF" w:rsidRDefault="004937BF" w:rsidP="004937BF">
                  <w:pPr>
                    <w:widowControl/>
                    <w:shd w:val="clear" w:color="auto" w:fill="FFFFFF"/>
                    <w:spacing w:line="315" w:lineRule="atLeast"/>
                    <w:jc w:val="center"/>
                    <w:rPr>
                      <w:rFonts w:ascii="宋体" w:eastAsia="宋体" w:hAnsi="宋体" w:cs="宋体"/>
                      <w:kern w:val="0"/>
                      <w:szCs w:val="21"/>
                    </w:rPr>
                  </w:pPr>
                  <w:r w:rsidRPr="004937BF">
                    <w:rPr>
                      <w:rFonts w:ascii="宋体" w:eastAsia="宋体" w:hAnsi="宋体" w:cs="宋体"/>
                      <w:kern w:val="0"/>
                      <w:szCs w:val="21"/>
                    </w:rPr>
                    <w:t> </w:t>
                  </w:r>
                </w:p>
              </w:tc>
            </w:tr>
            <w:tr w:rsidR="004937BF" w:rsidRPr="004937BF" w:rsidTr="004937BF">
              <w:trPr>
                <w:trHeight w:val="480"/>
              </w:trPr>
              <w:tc>
                <w:tcPr>
                  <w:tcW w:w="0" w:type="auto"/>
                  <w:vMerge/>
                  <w:tcBorders>
                    <w:top w:val="nil"/>
                    <w:left w:val="single" w:sz="6" w:space="0" w:color="auto"/>
                    <w:bottom w:val="single" w:sz="6" w:space="0" w:color="auto"/>
                    <w:right w:val="single" w:sz="6" w:space="0" w:color="auto"/>
                  </w:tcBorders>
                  <w:vAlign w:val="center"/>
                  <w:hideMark/>
                </w:tcPr>
                <w:p w:rsidR="004937BF" w:rsidRPr="004937BF" w:rsidRDefault="004937BF" w:rsidP="004937BF">
                  <w:pPr>
                    <w:widowControl/>
                    <w:jc w:val="left"/>
                    <w:rPr>
                      <w:rFonts w:ascii="宋体" w:eastAsia="宋体" w:hAnsi="宋体" w:cs="宋体"/>
                      <w:kern w:val="0"/>
                      <w:szCs w:val="21"/>
                    </w:rPr>
                  </w:pPr>
                </w:p>
              </w:tc>
              <w:tc>
                <w:tcPr>
                  <w:tcW w:w="0" w:type="auto"/>
                  <w:vMerge/>
                  <w:tcBorders>
                    <w:top w:val="nil"/>
                    <w:left w:val="single" w:sz="6" w:space="0" w:color="auto"/>
                    <w:bottom w:val="single" w:sz="6" w:space="0" w:color="auto"/>
                    <w:right w:val="single" w:sz="6" w:space="0" w:color="auto"/>
                  </w:tcBorders>
                  <w:vAlign w:val="center"/>
                  <w:hideMark/>
                </w:tcPr>
                <w:p w:rsidR="004937BF" w:rsidRPr="004937BF" w:rsidRDefault="004937BF" w:rsidP="004937BF">
                  <w:pPr>
                    <w:widowControl/>
                    <w:jc w:val="left"/>
                    <w:rPr>
                      <w:rFonts w:ascii="宋体" w:eastAsia="宋体" w:hAnsi="宋体" w:cs="宋体"/>
                      <w:kern w:val="0"/>
                      <w:szCs w:val="21"/>
                    </w:rPr>
                  </w:pPr>
                </w:p>
              </w:tc>
              <w:tc>
                <w:tcPr>
                  <w:tcW w:w="209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思想政治考查（同步）</w:t>
                  </w:r>
                </w:p>
              </w:tc>
              <w:tc>
                <w:tcPr>
                  <w:tcW w:w="201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spacing w:line="315" w:lineRule="atLeast"/>
                    <w:jc w:val="center"/>
                    <w:rPr>
                      <w:rFonts w:ascii="宋体" w:eastAsia="宋体" w:hAnsi="宋体" w:cs="宋体"/>
                      <w:kern w:val="0"/>
                      <w:szCs w:val="21"/>
                    </w:rPr>
                  </w:pPr>
                  <w:proofErr w:type="gramStart"/>
                  <w:r w:rsidRPr="004937BF">
                    <w:rPr>
                      <w:rFonts w:ascii="宋体" w:eastAsia="宋体" w:hAnsi="宋体" w:cs="宋体" w:hint="eastAsia"/>
                      <w:color w:val="000000"/>
                      <w:kern w:val="0"/>
                      <w:sz w:val="24"/>
                      <w:szCs w:val="24"/>
                    </w:rPr>
                    <w:t>食品楼</w:t>
                  </w:r>
                  <w:proofErr w:type="gramEnd"/>
                  <w:r w:rsidRPr="004937BF">
                    <w:rPr>
                      <w:rFonts w:ascii="宋体" w:eastAsia="宋体" w:hAnsi="宋体" w:cs="宋体" w:hint="eastAsia"/>
                      <w:color w:val="000000"/>
                      <w:kern w:val="0"/>
                      <w:sz w:val="24"/>
                      <w:szCs w:val="24"/>
                    </w:rPr>
                    <w:t>304室</w:t>
                  </w:r>
                </w:p>
              </w:tc>
            </w:tr>
            <w:tr w:rsidR="004937BF" w:rsidRPr="004937BF" w:rsidTr="004937BF">
              <w:trPr>
                <w:trHeight w:val="480"/>
              </w:trPr>
              <w:tc>
                <w:tcPr>
                  <w:tcW w:w="11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4月6日</w:t>
                  </w:r>
                </w:p>
              </w:tc>
              <w:tc>
                <w:tcPr>
                  <w:tcW w:w="9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jc w:val="left"/>
                    <w:rPr>
                      <w:rFonts w:ascii="宋体" w:eastAsia="宋体" w:hAnsi="宋体" w:cs="宋体"/>
                      <w:kern w:val="0"/>
                      <w:sz w:val="18"/>
                      <w:szCs w:val="18"/>
                    </w:rPr>
                  </w:pPr>
                </w:p>
              </w:tc>
              <w:tc>
                <w:tcPr>
                  <w:tcW w:w="209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办理考生调剂事宜</w:t>
                  </w:r>
                </w:p>
              </w:tc>
              <w:tc>
                <w:tcPr>
                  <w:tcW w:w="201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jc w:val="left"/>
                    <w:rPr>
                      <w:rFonts w:ascii="宋体" w:eastAsia="宋体" w:hAnsi="宋体" w:cs="宋体"/>
                      <w:kern w:val="0"/>
                      <w:sz w:val="18"/>
                      <w:szCs w:val="18"/>
                    </w:rPr>
                  </w:pPr>
                </w:p>
              </w:tc>
            </w:tr>
            <w:tr w:rsidR="004937BF" w:rsidRPr="004937BF" w:rsidTr="004937BF">
              <w:trPr>
                <w:trHeight w:val="480"/>
              </w:trPr>
              <w:tc>
                <w:tcPr>
                  <w:tcW w:w="11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4月10日</w:t>
                  </w:r>
                </w:p>
              </w:tc>
              <w:tc>
                <w:tcPr>
                  <w:tcW w:w="9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jc w:val="left"/>
                    <w:rPr>
                      <w:rFonts w:ascii="宋体" w:eastAsia="宋体" w:hAnsi="宋体" w:cs="宋体"/>
                      <w:kern w:val="0"/>
                      <w:sz w:val="18"/>
                      <w:szCs w:val="18"/>
                    </w:rPr>
                  </w:pPr>
                </w:p>
              </w:tc>
              <w:tc>
                <w:tcPr>
                  <w:tcW w:w="209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spacing w:line="315" w:lineRule="atLeast"/>
                    <w:jc w:val="center"/>
                    <w:rPr>
                      <w:rFonts w:ascii="宋体" w:eastAsia="宋体" w:hAnsi="宋体" w:cs="宋体"/>
                      <w:kern w:val="0"/>
                      <w:szCs w:val="21"/>
                    </w:rPr>
                  </w:pPr>
                  <w:r w:rsidRPr="004937BF">
                    <w:rPr>
                      <w:rFonts w:ascii="宋体" w:eastAsia="宋体" w:hAnsi="宋体" w:cs="宋体" w:hint="eastAsia"/>
                      <w:color w:val="000000"/>
                      <w:kern w:val="0"/>
                      <w:sz w:val="24"/>
                      <w:szCs w:val="24"/>
                    </w:rPr>
                    <w:t>公示拟录取名单</w:t>
                  </w:r>
                </w:p>
              </w:tc>
              <w:tc>
                <w:tcPr>
                  <w:tcW w:w="201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937BF" w:rsidRPr="004937BF" w:rsidRDefault="004937BF" w:rsidP="004937BF">
                  <w:pPr>
                    <w:widowControl/>
                    <w:jc w:val="left"/>
                    <w:rPr>
                      <w:rFonts w:ascii="宋体" w:eastAsia="宋体" w:hAnsi="宋体" w:cs="宋体"/>
                      <w:kern w:val="0"/>
                      <w:sz w:val="18"/>
                      <w:szCs w:val="18"/>
                    </w:rPr>
                  </w:pPr>
                </w:p>
              </w:tc>
            </w:tr>
          </w:tbl>
          <w:p w:rsidR="004937BF" w:rsidRPr="004937BF" w:rsidRDefault="004937BF" w:rsidP="004937BF">
            <w:pPr>
              <w:widowControl/>
              <w:spacing w:line="315" w:lineRule="atLeast"/>
              <w:ind w:firstLine="555"/>
              <w:jc w:val="left"/>
              <w:rPr>
                <w:rFonts w:ascii="微软雅黑" w:eastAsia="微软雅黑" w:hAnsi="微软雅黑" w:cs="宋体"/>
                <w:color w:val="333333"/>
                <w:kern w:val="0"/>
                <w:szCs w:val="21"/>
              </w:rPr>
            </w:pPr>
            <w:r w:rsidRPr="004937BF">
              <w:rPr>
                <w:rFonts w:ascii="仿宋" w:eastAsia="仿宋" w:hAnsi="仿宋" w:cs="宋体" w:hint="eastAsia"/>
                <w:color w:val="000000"/>
                <w:kern w:val="0"/>
                <w:sz w:val="29"/>
                <w:szCs w:val="29"/>
              </w:rPr>
              <w:t>免试推荐</w:t>
            </w:r>
            <w:proofErr w:type="gramStart"/>
            <w:r w:rsidRPr="004937BF">
              <w:rPr>
                <w:rFonts w:ascii="仿宋" w:eastAsia="仿宋" w:hAnsi="仿宋" w:cs="宋体" w:hint="eastAsia"/>
                <w:color w:val="000000"/>
                <w:kern w:val="0"/>
                <w:sz w:val="29"/>
                <w:szCs w:val="29"/>
              </w:rPr>
              <w:t>生不再</w:t>
            </w:r>
            <w:proofErr w:type="gramEnd"/>
            <w:r w:rsidRPr="004937BF">
              <w:rPr>
                <w:rFonts w:ascii="仿宋" w:eastAsia="仿宋" w:hAnsi="仿宋" w:cs="宋体" w:hint="eastAsia"/>
                <w:color w:val="000000"/>
                <w:kern w:val="0"/>
                <w:sz w:val="29"/>
                <w:szCs w:val="29"/>
              </w:rPr>
              <w:t>参加复试，但须</w:t>
            </w:r>
            <w:proofErr w:type="gramStart"/>
            <w:r w:rsidRPr="004937BF">
              <w:rPr>
                <w:rFonts w:ascii="仿宋" w:eastAsia="仿宋" w:hAnsi="仿宋" w:cs="宋体" w:hint="eastAsia"/>
                <w:color w:val="000000"/>
                <w:kern w:val="0"/>
                <w:sz w:val="29"/>
                <w:szCs w:val="29"/>
              </w:rPr>
              <w:t>对推免资格</w:t>
            </w:r>
            <w:proofErr w:type="gramEnd"/>
            <w:r w:rsidRPr="004937BF">
              <w:rPr>
                <w:rFonts w:ascii="仿宋" w:eastAsia="仿宋" w:hAnsi="仿宋" w:cs="宋体" w:hint="eastAsia"/>
                <w:color w:val="000000"/>
                <w:kern w:val="0"/>
                <w:sz w:val="29"/>
                <w:szCs w:val="29"/>
              </w:rPr>
              <w:t>处于正常状态进行确认。考生体检安排在新生报到后进行。</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七、复试方式、内容</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lastRenderedPageBreak/>
              <w:t>1.复试方式：采用线下复试方式。</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2.专业课笔试：《食品工艺学》，满分100分，主要为专业素质和能力测试，考核考生对本学科（类别）、专业（领域）理论知识和应用技能掌握程度，利用所学理论发现、分析和解决问题的能力，对本学科（类别）发展动态的了解以及在本专业（领域）发展的能力；创新精神和创新能力。考核为综合性、开放性的能力型试题。</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3.综合面试：包括综合素质和能力考查（150分）、外语听说能力测试（50分）两部分。</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（1）综合素质和能力</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包括：思想政治素质和品德考核，内容包含考生的政治态度、思想表现、道德品质、遵纪守法、诚实守信等方面；本学科（类别）专业（领域）以外的学习、科研、社会实践（学生工作、社团活动、志愿者服务等）或实际工作表现等方面的情况；事业心、责任感、纪律性（遵纪守法）、协作性；人文素养；心理健康情况。同时还应注重对考生兴趣、爱好、特长及就业意向等方面的考查。</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（2）外语听说能力测试</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包括日常英语听说表达，专业英语掌握水平。</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（3）专业学位测试内容要求</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在复试方法和内容上，突出专业学位的特点，加强对考生专业知识应用和专业能力倾向的考查。</w:t>
            </w:r>
          </w:p>
          <w:p w:rsidR="004937BF" w:rsidRPr="004937BF" w:rsidRDefault="004937BF" w:rsidP="004937BF">
            <w:pPr>
              <w:widowControl/>
              <w:spacing w:line="315" w:lineRule="atLeast"/>
              <w:ind w:left="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八、关于复试成绩的使用、录取</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lastRenderedPageBreak/>
              <w:t>1.复试成绩满分300分，合格分数线为180分，没有达到合格线考生不予录取。</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2.考生总成绩为100分，其中初试成绩占60%，复试成绩占40%。初试成绩和复试成绩相加为招生考试总成绩。</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总成绩＝（初试成绩÷5）×60%+（复试成绩÷3）×40%。</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3.</w:t>
            </w:r>
            <w:r w:rsidRPr="004937BF">
              <w:rPr>
                <w:rFonts w:ascii="仿宋" w:eastAsia="仿宋" w:hAnsi="仿宋" w:cs="宋体" w:hint="eastAsia"/>
                <w:color w:val="000000"/>
                <w:kern w:val="0"/>
                <w:sz w:val="29"/>
                <w:szCs w:val="29"/>
              </w:rPr>
              <w:t>考生按招生考试总成绩排序，根据招生计划按照由高到低顺序依次录取。当总成绩相同时，按照初试总成绩、初试数学成绩、英语成绩的优先级顺序来确定录取名单。</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4.思想政治素质和道德品质考核结果不计入总成绩，但考核结果不合格者不予录取。</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九、调剂</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吉林大学生源不足的学科（类别）、专业（领域），原则上在校内合格生源中进行调剂录取。调剂考生可关注相关学院网站和</w:t>
            </w:r>
            <w:proofErr w:type="gramStart"/>
            <w:r w:rsidRPr="004937BF">
              <w:rPr>
                <w:rFonts w:ascii="仿宋" w:eastAsia="仿宋" w:hAnsi="仿宋" w:cs="宋体" w:hint="eastAsia"/>
                <w:color w:val="000000"/>
                <w:kern w:val="0"/>
                <w:sz w:val="29"/>
                <w:szCs w:val="29"/>
              </w:rPr>
              <w:t>研招</w:t>
            </w:r>
            <w:proofErr w:type="gramEnd"/>
            <w:r w:rsidRPr="004937BF">
              <w:rPr>
                <w:rFonts w:ascii="仿宋" w:eastAsia="仿宋" w:hAnsi="仿宋" w:cs="宋体" w:hint="eastAsia"/>
                <w:color w:val="000000"/>
                <w:kern w:val="0"/>
                <w:sz w:val="29"/>
                <w:szCs w:val="29"/>
              </w:rPr>
              <w:t>网公布的调剂专业、计划及相关要求。</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1.调剂考生必须符合我校招生章程及招生专业目录中规定的调入专业的报考条件。</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2.调剂考生必须符合全国初试成绩基本要求（A类考生）、所报第一志愿专业的吉林大学初试成绩基本要求以及调入专业的初试成绩基本要求。</w:t>
            </w:r>
          </w:p>
          <w:p w:rsidR="004937BF" w:rsidRPr="004937BF" w:rsidRDefault="004937BF" w:rsidP="004937BF">
            <w:pPr>
              <w:widowControl/>
              <w:spacing w:line="55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3.调剂考生的调入专业要与其第一志愿报考专业相同或相近，应在同一学科门类范围内（可</w:t>
            </w:r>
            <w:proofErr w:type="gramStart"/>
            <w:r w:rsidRPr="004937BF">
              <w:rPr>
                <w:rFonts w:ascii="仿宋" w:eastAsia="仿宋" w:hAnsi="仿宋" w:cs="宋体" w:hint="eastAsia"/>
                <w:color w:val="000000"/>
                <w:kern w:val="0"/>
                <w:sz w:val="29"/>
                <w:szCs w:val="29"/>
              </w:rPr>
              <w:t>授不同</w:t>
            </w:r>
            <w:proofErr w:type="gramEnd"/>
            <w:r w:rsidRPr="004937BF">
              <w:rPr>
                <w:rFonts w:ascii="仿宋" w:eastAsia="仿宋" w:hAnsi="仿宋" w:cs="宋体" w:hint="eastAsia"/>
                <w:color w:val="000000"/>
                <w:kern w:val="0"/>
                <w:sz w:val="29"/>
                <w:szCs w:val="29"/>
              </w:rPr>
              <w:t>学科门类学位的专业可跨门类在对应专业所属一级学科范围内进行调剂）。交叉学科门类调剂要</w:t>
            </w:r>
            <w:r w:rsidRPr="004937BF">
              <w:rPr>
                <w:rFonts w:ascii="仿宋" w:eastAsia="仿宋" w:hAnsi="仿宋" w:cs="宋体" w:hint="eastAsia"/>
                <w:color w:val="000000"/>
                <w:kern w:val="0"/>
                <w:sz w:val="29"/>
                <w:szCs w:val="29"/>
              </w:rPr>
              <w:lastRenderedPageBreak/>
              <w:t>求按照国家最新文件规定执行。</w:t>
            </w:r>
          </w:p>
          <w:p w:rsidR="004937BF" w:rsidRPr="004937BF" w:rsidRDefault="004937BF" w:rsidP="004937BF">
            <w:pPr>
              <w:widowControl/>
              <w:spacing w:line="55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4.调剂考生的初试科目与调入专业初试科目相同或相近，其中初试全国统一命题科目应与调入专业全国统一命题科目相同（考生初试统考科目涵盖调入专业的所有统考科目的，视为相同）。在全国统一命题科目中，英语一、英语二可视为相同；数学一、数学二、数学三、数学（农）和经济类综合能力可视为相同；数学（农）和化学（农）可视为相同。</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5.报考“少数民族高层次骨干人才计划”的考生不得调剂到该计划以外录取；未报考的不得调剂入该计划录取。</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6.参加强军计划</w:t>
            </w:r>
            <w:proofErr w:type="gramStart"/>
            <w:r w:rsidRPr="004937BF">
              <w:rPr>
                <w:rFonts w:ascii="仿宋" w:eastAsia="仿宋" w:hAnsi="仿宋" w:cs="宋体" w:hint="eastAsia"/>
                <w:color w:val="000000"/>
                <w:kern w:val="0"/>
                <w:sz w:val="29"/>
                <w:szCs w:val="29"/>
              </w:rPr>
              <w:t>和援藏计划</w:t>
            </w:r>
            <w:proofErr w:type="gramEnd"/>
            <w:r w:rsidRPr="004937BF">
              <w:rPr>
                <w:rFonts w:ascii="仿宋" w:eastAsia="仿宋" w:hAnsi="仿宋" w:cs="宋体" w:hint="eastAsia"/>
                <w:color w:val="000000"/>
                <w:kern w:val="0"/>
                <w:sz w:val="29"/>
                <w:szCs w:val="29"/>
              </w:rPr>
              <w:t>的考生不得调剂。</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7.报考“退役大学生士兵”专项计划的考生，申请调剂到普通计划录取，其初试成绩必须符合全国初试成绩基本要求（A类考生）、所报第一志愿专业的吉林大学初试成绩基本要求以及调入专业的初试成绩基本要求。符合条件的，可按规定享受退役大学生士兵初试加分政策。未报考的不得调剂入该计划录取。进入学校复试分数线的退役士兵专项计划考生不得申请调出该专项计划。</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8.拟调剂汇总名单统一报送研究生招生办公室，审核通过后，方可进行网上调剂。</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9.所有调剂考生必须通过教育部指定的“全国硕士生招生调剂服务系统”（网址http://yz.chsi.com.cn）进行（退役大学生士兵加分项目考生、享受少数民族政策考生可除外）。</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每次开放调剂系统持续时间不低于12个小时。对申请同一招</w:t>
            </w:r>
            <w:r w:rsidRPr="004937BF">
              <w:rPr>
                <w:rFonts w:ascii="仿宋" w:eastAsia="仿宋" w:hAnsi="仿宋" w:cs="宋体" w:hint="eastAsia"/>
                <w:color w:val="000000"/>
                <w:kern w:val="0"/>
                <w:sz w:val="29"/>
                <w:szCs w:val="29"/>
              </w:rPr>
              <w:lastRenderedPageBreak/>
              <w:t>生单位同一专业、初试科目完全相同的调剂考生，各学院（所、中心）按考生初试成绩择优遴选进入复试的考生。</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考生调剂志愿锁定时间由各学院自主设定，最长不超过36小时。锁定时间到达后，如招生单位未明确受理意见，锁定解除，考生可继续填报其他志愿。</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十、信息公开</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学院于复试结束后，在学院网站公示复试成绩，及各专业拟录取考生名单（包括考生姓名、考生编号、拟录取专业、初试成绩、复试成绩、总成绩等信息）。</w:t>
            </w:r>
            <w:proofErr w:type="gramStart"/>
            <w:r w:rsidRPr="004937BF">
              <w:rPr>
                <w:rFonts w:ascii="仿宋" w:eastAsia="仿宋" w:hAnsi="仿宋" w:cs="宋体" w:hint="eastAsia"/>
                <w:color w:val="000000"/>
                <w:kern w:val="0"/>
                <w:sz w:val="29"/>
                <w:szCs w:val="29"/>
              </w:rPr>
              <w:t>对于少民计划</w:t>
            </w:r>
            <w:proofErr w:type="gramEnd"/>
            <w:r w:rsidRPr="004937BF">
              <w:rPr>
                <w:rFonts w:ascii="仿宋" w:eastAsia="仿宋" w:hAnsi="仿宋" w:cs="宋体" w:hint="eastAsia"/>
                <w:color w:val="000000"/>
                <w:kern w:val="0"/>
                <w:sz w:val="29"/>
                <w:szCs w:val="29"/>
              </w:rPr>
              <w:t>、士兵计划、强军计划、援藏计划及享受初试加分或照顾政策的考生须在备注中注明。</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信息公开在</w:t>
            </w:r>
            <w:r w:rsidRPr="004937BF">
              <w:rPr>
                <w:rFonts w:ascii="微软雅黑" w:eastAsia="微软雅黑" w:hAnsi="微软雅黑" w:cs="宋体" w:hint="eastAsia"/>
                <w:color w:val="333333"/>
                <w:kern w:val="0"/>
                <w:szCs w:val="21"/>
              </w:rPr>
              <w:t> </w:t>
            </w:r>
            <w:hyperlink r:id="rId8" w:history="1">
              <w:r w:rsidRPr="004937BF">
                <w:rPr>
                  <w:rFonts w:ascii="仿宋" w:eastAsia="仿宋" w:hAnsi="仿宋" w:cs="宋体" w:hint="eastAsia"/>
                  <w:color w:val="484848"/>
                  <w:kern w:val="0"/>
                  <w:sz w:val="29"/>
                  <w:szCs w:val="29"/>
                  <w:u w:val="single"/>
                </w:rPr>
                <w:t>http://spxy.jlu.edu.cn/</w:t>
              </w:r>
            </w:hyperlink>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十一、</w:t>
            </w:r>
            <w:bookmarkStart w:id="1" w:name="_Hlk519687586"/>
            <w:bookmarkEnd w:id="1"/>
            <w:r w:rsidRPr="004937BF">
              <w:rPr>
                <w:rFonts w:ascii="仿宋" w:eastAsia="仿宋" w:hAnsi="仿宋" w:cs="宋体" w:hint="eastAsia"/>
                <w:color w:val="000000"/>
                <w:kern w:val="0"/>
                <w:sz w:val="29"/>
                <w:szCs w:val="29"/>
              </w:rPr>
              <w:t>咨询及申诉渠道。</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咨询电话：0431-87836568</w:t>
            </w:r>
            <w:r w:rsidRPr="004937BF">
              <w:rPr>
                <w:rFonts w:ascii="宋体" w:eastAsia="宋体" w:hAnsi="宋体" w:cs="宋体" w:hint="eastAsia"/>
                <w:color w:val="000000"/>
                <w:kern w:val="0"/>
                <w:sz w:val="29"/>
                <w:szCs w:val="29"/>
              </w:rPr>
              <w:t>  </w:t>
            </w:r>
            <w:r w:rsidRPr="004937BF">
              <w:rPr>
                <w:rFonts w:ascii="仿宋" w:eastAsia="仿宋" w:hAnsi="仿宋" w:cs="宋体" w:hint="eastAsia"/>
                <w:color w:val="000000"/>
                <w:kern w:val="0"/>
                <w:sz w:val="29"/>
                <w:szCs w:val="29"/>
              </w:rPr>
              <w:t>联系人：王老师</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000000"/>
                <w:kern w:val="0"/>
                <w:sz w:val="29"/>
                <w:szCs w:val="29"/>
              </w:rPr>
              <w:t xml:space="preserve">申诉电话：0431-87836358 </w:t>
            </w:r>
            <w:r w:rsidRPr="004937BF">
              <w:rPr>
                <w:rFonts w:ascii="宋体" w:eastAsia="宋体" w:hAnsi="宋体" w:cs="宋体" w:hint="eastAsia"/>
                <w:color w:val="000000"/>
                <w:kern w:val="0"/>
                <w:sz w:val="29"/>
                <w:szCs w:val="29"/>
              </w:rPr>
              <w:t> </w:t>
            </w:r>
            <w:r w:rsidRPr="004937BF">
              <w:rPr>
                <w:rFonts w:ascii="仿宋" w:eastAsia="仿宋" w:hAnsi="仿宋" w:cs="宋体" w:hint="eastAsia"/>
                <w:color w:val="000000"/>
                <w:kern w:val="0"/>
                <w:sz w:val="29"/>
                <w:szCs w:val="29"/>
              </w:rPr>
              <w:t>联系人：李老师</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请考生实名申请加入QQ群750504006</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附件：复试考生名单</w:t>
            </w:r>
          </w:p>
          <w:p w:rsidR="004937BF" w:rsidRPr="004937BF" w:rsidRDefault="004937BF" w:rsidP="004937BF">
            <w:pPr>
              <w:widowControl/>
              <w:spacing w:line="315" w:lineRule="atLeast"/>
              <w:jc w:val="left"/>
              <w:rPr>
                <w:rFonts w:ascii="微软雅黑" w:eastAsia="微软雅黑" w:hAnsi="微软雅黑" w:cs="宋体" w:hint="eastAsia"/>
                <w:color w:val="333333"/>
                <w:kern w:val="0"/>
                <w:szCs w:val="21"/>
              </w:rPr>
            </w:pPr>
            <w:r w:rsidRPr="004937BF">
              <w:rPr>
                <w:rFonts w:ascii="微软雅黑" w:eastAsia="微软雅黑" w:hAnsi="微软雅黑" w:cs="宋体" w:hint="eastAsia"/>
                <w:color w:val="333333"/>
                <w:kern w:val="0"/>
                <w:szCs w:val="21"/>
              </w:rPr>
              <w:t> </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微软雅黑" w:eastAsia="微软雅黑" w:hAnsi="微软雅黑" w:cs="宋体" w:hint="eastAsia"/>
                <w:color w:val="333333"/>
                <w:kern w:val="0"/>
                <w:szCs w:val="21"/>
              </w:rPr>
              <w:t> </w:t>
            </w:r>
          </w:p>
          <w:p w:rsidR="004937BF" w:rsidRPr="004937BF" w:rsidRDefault="004937BF" w:rsidP="004937BF">
            <w:pPr>
              <w:widowControl/>
              <w:spacing w:line="315" w:lineRule="atLeast"/>
              <w:ind w:firstLine="555"/>
              <w:jc w:val="left"/>
              <w:rPr>
                <w:rFonts w:ascii="微软雅黑" w:eastAsia="微软雅黑" w:hAnsi="微软雅黑" w:cs="宋体" w:hint="eastAsia"/>
                <w:color w:val="333333"/>
                <w:kern w:val="0"/>
                <w:szCs w:val="21"/>
              </w:rPr>
            </w:pPr>
            <w:r w:rsidRPr="004937BF">
              <w:rPr>
                <w:rFonts w:ascii="微软雅黑" w:eastAsia="微软雅黑" w:hAnsi="微软雅黑" w:cs="宋体" w:hint="eastAsia"/>
                <w:color w:val="333333"/>
                <w:kern w:val="0"/>
                <w:szCs w:val="21"/>
              </w:rPr>
              <w:t> </w:t>
            </w:r>
          </w:p>
          <w:p w:rsidR="004937BF" w:rsidRPr="004937BF" w:rsidRDefault="004937BF" w:rsidP="004937BF">
            <w:pPr>
              <w:widowControl/>
              <w:spacing w:line="315" w:lineRule="atLeast"/>
              <w:jc w:val="left"/>
              <w:rPr>
                <w:rFonts w:ascii="微软雅黑" w:eastAsia="微软雅黑" w:hAnsi="微软雅黑" w:cs="宋体" w:hint="eastAsia"/>
                <w:color w:val="333333"/>
                <w:kern w:val="0"/>
                <w:szCs w:val="21"/>
              </w:rPr>
            </w:pP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 xml:space="preserve"> </w:t>
            </w:r>
            <w:r w:rsidRPr="004937BF">
              <w:rPr>
                <w:rFonts w:ascii="宋体" w:eastAsia="宋体" w:hAnsi="宋体" w:cs="宋体" w:hint="eastAsia"/>
                <w:color w:val="333333"/>
                <w:kern w:val="0"/>
                <w:sz w:val="29"/>
                <w:szCs w:val="29"/>
              </w:rPr>
              <w:t> </w:t>
            </w:r>
            <w:r w:rsidRPr="004937BF">
              <w:rPr>
                <w:rFonts w:ascii="仿宋" w:eastAsia="仿宋" w:hAnsi="仿宋" w:cs="宋体" w:hint="eastAsia"/>
                <w:color w:val="333333"/>
                <w:kern w:val="0"/>
                <w:sz w:val="29"/>
                <w:szCs w:val="29"/>
              </w:rPr>
              <w:t>吉林大学食品科学与工程学院</w:t>
            </w:r>
          </w:p>
          <w:p w:rsidR="004937BF" w:rsidRPr="004937BF" w:rsidRDefault="004937BF" w:rsidP="004937BF">
            <w:pPr>
              <w:widowControl/>
              <w:spacing w:line="315" w:lineRule="atLeast"/>
              <w:jc w:val="left"/>
              <w:rPr>
                <w:rFonts w:ascii="微软雅黑" w:eastAsia="微软雅黑" w:hAnsi="微软雅黑" w:cs="宋体" w:hint="eastAsia"/>
                <w:color w:val="333333"/>
                <w:kern w:val="0"/>
                <w:szCs w:val="21"/>
              </w:rPr>
            </w:pPr>
            <w:r w:rsidRPr="004937BF">
              <w:rPr>
                <w:rFonts w:ascii="仿宋" w:eastAsia="仿宋" w:hAnsi="仿宋" w:cs="宋体" w:hint="eastAsia"/>
                <w:color w:val="333333"/>
                <w:kern w:val="0"/>
                <w:sz w:val="29"/>
                <w:szCs w:val="29"/>
              </w:rPr>
              <w:t>2023年3月15日</w:t>
            </w:r>
          </w:p>
          <w:p w:rsidR="004937BF" w:rsidRPr="004937BF" w:rsidRDefault="004937BF" w:rsidP="004937BF">
            <w:pPr>
              <w:widowControl/>
              <w:spacing w:line="408" w:lineRule="atLeast"/>
              <w:jc w:val="left"/>
              <w:rPr>
                <w:rFonts w:ascii="微软雅黑" w:eastAsia="微软雅黑" w:hAnsi="微软雅黑" w:cs="宋体"/>
                <w:color w:val="333333"/>
                <w:kern w:val="0"/>
                <w:szCs w:val="21"/>
              </w:rPr>
            </w:pPr>
            <w:r w:rsidRPr="004937BF">
              <w:rPr>
                <w:rFonts w:ascii="微软雅黑" w:eastAsia="微软雅黑" w:hAnsi="微软雅黑" w:cs="宋体" w:hint="eastAsia"/>
                <w:color w:val="333333"/>
                <w:kern w:val="0"/>
                <w:szCs w:val="21"/>
              </w:rPr>
              <w:lastRenderedPageBreak/>
              <w:t> </w:t>
            </w:r>
          </w:p>
        </w:tc>
      </w:tr>
    </w:tbl>
    <w:p w:rsidR="00545A54" w:rsidRDefault="00545A54"/>
    <w:sectPr w:rsidR="00545A5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F3B" w:rsidRDefault="008D4F3B" w:rsidP="004937BF">
      <w:r>
        <w:separator/>
      </w:r>
    </w:p>
  </w:endnote>
  <w:endnote w:type="continuationSeparator" w:id="0">
    <w:p w:rsidR="008D4F3B" w:rsidRDefault="008D4F3B" w:rsidP="00493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F3B" w:rsidRDefault="008D4F3B" w:rsidP="004937BF">
      <w:r>
        <w:separator/>
      </w:r>
    </w:p>
  </w:footnote>
  <w:footnote w:type="continuationSeparator" w:id="0">
    <w:p w:rsidR="008D4F3B" w:rsidRDefault="008D4F3B" w:rsidP="004937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C42FF"/>
    <w:multiLevelType w:val="multilevel"/>
    <w:tmpl w:val="02DC1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8DE"/>
    <w:rsid w:val="004937BF"/>
    <w:rsid w:val="00545A54"/>
    <w:rsid w:val="007908DE"/>
    <w:rsid w:val="008D4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37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37BF"/>
    <w:rPr>
      <w:sz w:val="18"/>
      <w:szCs w:val="18"/>
    </w:rPr>
  </w:style>
  <w:style w:type="paragraph" w:styleId="a4">
    <w:name w:val="footer"/>
    <w:basedOn w:val="a"/>
    <w:link w:val="Char0"/>
    <w:uiPriority w:val="99"/>
    <w:unhideWhenUsed/>
    <w:rsid w:val="004937BF"/>
    <w:pPr>
      <w:tabs>
        <w:tab w:val="center" w:pos="4153"/>
        <w:tab w:val="right" w:pos="8306"/>
      </w:tabs>
      <w:snapToGrid w:val="0"/>
      <w:jc w:val="left"/>
    </w:pPr>
    <w:rPr>
      <w:sz w:val="18"/>
      <w:szCs w:val="18"/>
    </w:rPr>
  </w:style>
  <w:style w:type="character" w:customStyle="1" w:styleId="Char0">
    <w:name w:val="页脚 Char"/>
    <w:basedOn w:val="a0"/>
    <w:link w:val="a4"/>
    <w:uiPriority w:val="99"/>
    <w:rsid w:val="004937B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937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937BF"/>
    <w:rPr>
      <w:sz w:val="18"/>
      <w:szCs w:val="18"/>
    </w:rPr>
  </w:style>
  <w:style w:type="paragraph" w:styleId="a4">
    <w:name w:val="footer"/>
    <w:basedOn w:val="a"/>
    <w:link w:val="Char0"/>
    <w:uiPriority w:val="99"/>
    <w:unhideWhenUsed/>
    <w:rsid w:val="004937BF"/>
    <w:pPr>
      <w:tabs>
        <w:tab w:val="center" w:pos="4153"/>
        <w:tab w:val="right" w:pos="8306"/>
      </w:tabs>
      <w:snapToGrid w:val="0"/>
      <w:jc w:val="left"/>
    </w:pPr>
    <w:rPr>
      <w:sz w:val="18"/>
      <w:szCs w:val="18"/>
    </w:rPr>
  </w:style>
  <w:style w:type="character" w:customStyle="1" w:styleId="Char0">
    <w:name w:val="页脚 Char"/>
    <w:basedOn w:val="a0"/>
    <w:link w:val="a4"/>
    <w:uiPriority w:val="99"/>
    <w:rsid w:val="004937B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80511">
      <w:bodyDiv w:val="1"/>
      <w:marLeft w:val="0"/>
      <w:marRight w:val="0"/>
      <w:marTop w:val="0"/>
      <w:marBottom w:val="0"/>
      <w:divBdr>
        <w:top w:val="none" w:sz="0" w:space="0" w:color="auto"/>
        <w:left w:val="none" w:sz="0" w:space="0" w:color="auto"/>
        <w:bottom w:val="none" w:sz="0" w:space="0" w:color="auto"/>
        <w:right w:val="none" w:sz="0" w:space="0" w:color="auto"/>
      </w:divBdr>
      <w:divsChild>
        <w:div w:id="1942444935">
          <w:marLeft w:val="0"/>
          <w:marRight w:val="0"/>
          <w:marTop w:val="0"/>
          <w:marBottom w:val="0"/>
          <w:divBdr>
            <w:top w:val="none" w:sz="0" w:space="0" w:color="auto"/>
            <w:left w:val="none" w:sz="0" w:space="0" w:color="auto"/>
            <w:bottom w:val="none" w:sz="0" w:space="0" w:color="auto"/>
            <w:right w:val="none" w:sz="0" w:space="0" w:color="auto"/>
          </w:divBdr>
          <w:divsChild>
            <w:div w:id="65307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xy.jlu.edu.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521</Words>
  <Characters>2971</Characters>
  <Application>Microsoft Office Word</Application>
  <DocSecurity>0</DocSecurity>
  <Lines>24</Lines>
  <Paragraphs>6</Paragraphs>
  <ScaleCrop>false</ScaleCrop>
  <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2023-03-26T10:09:00Z</dcterms:created>
  <dcterms:modified xsi:type="dcterms:W3CDTF">2023-03-26T10:09:00Z</dcterms:modified>
</cp:coreProperties>
</file>