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936" w:rsidRPr="00B16936" w:rsidRDefault="00B16936" w:rsidP="00B16936">
      <w:pPr>
        <w:widowControl/>
        <w:spacing w:line="720" w:lineRule="atLeast"/>
        <w:jc w:val="center"/>
        <w:outlineLvl w:val="0"/>
        <w:rPr>
          <w:rFonts w:ascii="微软雅黑" w:eastAsia="微软雅黑" w:hAnsi="微软雅黑" w:cs="宋体"/>
          <w:b/>
          <w:bCs/>
          <w:color w:val="182880"/>
          <w:kern w:val="36"/>
          <w:sz w:val="33"/>
          <w:szCs w:val="33"/>
        </w:rPr>
      </w:pPr>
      <w:bookmarkStart w:id="0" w:name="_GoBack"/>
      <w:r w:rsidRPr="00B16936">
        <w:rPr>
          <w:rFonts w:ascii="微软雅黑" w:eastAsia="微软雅黑" w:hAnsi="微软雅黑" w:cs="宋体" w:hint="eastAsia"/>
          <w:b/>
          <w:bCs/>
          <w:color w:val="182880"/>
          <w:kern w:val="36"/>
          <w:sz w:val="33"/>
          <w:szCs w:val="33"/>
        </w:rPr>
        <w:t>哈尔滨工业大学动力工程及工程热物理学科2023年硕士研究生校内调剂录取工作方案</w:t>
      </w:r>
    </w:p>
    <w:bookmarkEnd w:id="0"/>
    <w:p w:rsidR="00B16936" w:rsidRPr="00B16936" w:rsidRDefault="00B16936" w:rsidP="00B16936">
      <w:pPr>
        <w:widowControl/>
        <w:pBdr>
          <w:top w:val="single" w:sz="6" w:space="8" w:color="ECECEC"/>
        </w:pBdr>
        <w:jc w:val="center"/>
        <w:rPr>
          <w:rFonts w:ascii="宋体" w:eastAsia="宋体" w:hAnsi="宋体" w:cs="宋体" w:hint="eastAsia"/>
          <w:kern w:val="0"/>
          <w:sz w:val="24"/>
          <w:szCs w:val="24"/>
        </w:rPr>
      </w:pPr>
      <w:r w:rsidRPr="00B16936">
        <w:rPr>
          <w:rFonts w:ascii="宋体" w:eastAsia="宋体" w:hAnsi="宋体" w:cs="宋体"/>
          <w:color w:val="787878"/>
          <w:kern w:val="0"/>
          <w:sz w:val="18"/>
          <w:szCs w:val="18"/>
        </w:rPr>
        <w:t>发布者：张经纬发布时间：2023-03-28浏览次数：6141</w:t>
      </w:r>
    </w:p>
    <w:p w:rsidR="00B16936" w:rsidRPr="00B16936" w:rsidRDefault="00B16936" w:rsidP="00B16936">
      <w:pPr>
        <w:widowControl/>
        <w:spacing w:after="150" w:line="405" w:lineRule="atLeast"/>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根据《2023年全国硕士研究生招生工作管理规定》和《哈尔滨工业大学2023年硕士生招生考试复试及录取工作办法》要求，结合深圳校区和威海校区动力工程及工程热物理学科的研究方向实际需求，特制定如下硕士研究生调剂方案。</w:t>
      </w:r>
    </w:p>
    <w:p w:rsidR="00B16936" w:rsidRPr="00B16936" w:rsidRDefault="00B16936" w:rsidP="00B16936">
      <w:pPr>
        <w:widowControl/>
        <w:spacing w:after="150"/>
        <w:jc w:val="left"/>
        <w:rPr>
          <w:rFonts w:ascii="宋体" w:eastAsia="宋体" w:hAnsi="宋体" w:cs="宋体"/>
          <w:color w:val="333333"/>
          <w:kern w:val="0"/>
          <w:sz w:val="24"/>
          <w:szCs w:val="24"/>
        </w:rPr>
      </w:pPr>
      <w:r w:rsidRPr="00B16936">
        <w:rPr>
          <w:rFonts w:ascii="仿宋" w:eastAsia="仿宋" w:hAnsi="仿宋" w:cs="宋体" w:hint="eastAsia"/>
          <w:b/>
          <w:bCs/>
          <w:color w:val="333333"/>
          <w:kern w:val="0"/>
          <w:sz w:val="24"/>
          <w:szCs w:val="24"/>
        </w:rPr>
        <w:t>一、调剂申请条件及调剂名额</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1、须符合招生章程中规定的调入学科的报考条件，并满足教育部规定的调剂录取条件。</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2、</w:t>
      </w:r>
      <w:proofErr w:type="gramStart"/>
      <w:r w:rsidRPr="00B16936">
        <w:rPr>
          <w:rFonts w:ascii="仿宋" w:eastAsia="仿宋" w:hAnsi="仿宋" w:cs="宋体" w:hint="eastAsia"/>
          <w:color w:val="333333"/>
          <w:kern w:val="0"/>
          <w:sz w:val="24"/>
          <w:szCs w:val="24"/>
        </w:rPr>
        <w:t>一</w:t>
      </w:r>
      <w:proofErr w:type="gramEnd"/>
      <w:r w:rsidRPr="00B16936">
        <w:rPr>
          <w:rFonts w:ascii="仿宋" w:eastAsia="仿宋" w:hAnsi="仿宋" w:cs="宋体" w:hint="eastAsia"/>
          <w:color w:val="333333"/>
          <w:kern w:val="0"/>
          <w:sz w:val="24"/>
          <w:szCs w:val="24"/>
        </w:rPr>
        <w:t>志愿报考我校，初试成绩满足报考学科复试资格线、且满足调入学科复试资格线（总分300分，政治45分，外国语 45分，业务课一</w:t>
      </w:r>
      <w:proofErr w:type="gramStart"/>
      <w:r w:rsidRPr="00B16936">
        <w:rPr>
          <w:rFonts w:ascii="仿宋" w:eastAsia="仿宋" w:hAnsi="仿宋" w:cs="宋体" w:hint="eastAsia"/>
          <w:color w:val="333333"/>
          <w:kern w:val="0"/>
          <w:sz w:val="24"/>
          <w:szCs w:val="24"/>
        </w:rPr>
        <w:t>75</w:t>
      </w:r>
      <w:proofErr w:type="gramEnd"/>
      <w:r w:rsidRPr="00B16936">
        <w:rPr>
          <w:rFonts w:ascii="仿宋" w:eastAsia="仿宋" w:hAnsi="仿宋" w:cs="宋体" w:hint="eastAsia"/>
          <w:color w:val="333333"/>
          <w:kern w:val="0"/>
          <w:sz w:val="24"/>
          <w:szCs w:val="24"/>
        </w:rPr>
        <w:t>分，业务课二</w:t>
      </w:r>
      <w:proofErr w:type="gramStart"/>
      <w:r w:rsidRPr="00B16936">
        <w:rPr>
          <w:rFonts w:ascii="仿宋" w:eastAsia="仿宋" w:hAnsi="仿宋" w:cs="宋体" w:hint="eastAsia"/>
          <w:color w:val="333333"/>
          <w:kern w:val="0"/>
          <w:sz w:val="24"/>
          <w:szCs w:val="24"/>
        </w:rPr>
        <w:t>75</w:t>
      </w:r>
      <w:proofErr w:type="gramEnd"/>
      <w:r w:rsidRPr="00B16936">
        <w:rPr>
          <w:rFonts w:ascii="仿宋" w:eastAsia="仿宋" w:hAnsi="仿宋" w:cs="宋体" w:hint="eastAsia"/>
          <w:color w:val="333333"/>
          <w:kern w:val="0"/>
          <w:sz w:val="24"/>
          <w:szCs w:val="24"/>
        </w:rPr>
        <w:t>分）的考生。</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3、已参加</w:t>
      </w:r>
      <w:proofErr w:type="gramStart"/>
      <w:r w:rsidRPr="00B16936">
        <w:rPr>
          <w:rFonts w:ascii="仿宋" w:eastAsia="仿宋" w:hAnsi="仿宋" w:cs="宋体" w:hint="eastAsia"/>
          <w:color w:val="333333"/>
          <w:kern w:val="0"/>
          <w:sz w:val="24"/>
          <w:szCs w:val="24"/>
        </w:rPr>
        <w:t>一</w:t>
      </w:r>
      <w:proofErr w:type="gramEnd"/>
      <w:r w:rsidRPr="00B16936">
        <w:rPr>
          <w:rFonts w:ascii="仿宋" w:eastAsia="仿宋" w:hAnsi="仿宋" w:cs="宋体" w:hint="eastAsia"/>
          <w:color w:val="333333"/>
          <w:kern w:val="0"/>
          <w:sz w:val="24"/>
          <w:szCs w:val="24"/>
        </w:rPr>
        <w:t>志愿报考学科复试但未被录取，且</w:t>
      </w:r>
      <w:proofErr w:type="gramStart"/>
      <w:r w:rsidRPr="00B16936">
        <w:rPr>
          <w:rFonts w:ascii="仿宋" w:eastAsia="仿宋" w:hAnsi="仿宋" w:cs="宋体" w:hint="eastAsia"/>
          <w:color w:val="333333"/>
          <w:kern w:val="0"/>
          <w:sz w:val="24"/>
          <w:szCs w:val="24"/>
        </w:rPr>
        <w:t>一</w:t>
      </w:r>
      <w:proofErr w:type="gramEnd"/>
      <w:r w:rsidRPr="00B16936">
        <w:rPr>
          <w:rFonts w:ascii="仿宋" w:eastAsia="仿宋" w:hAnsi="仿宋" w:cs="宋体" w:hint="eastAsia"/>
          <w:color w:val="333333"/>
          <w:kern w:val="0"/>
          <w:sz w:val="24"/>
          <w:szCs w:val="24"/>
        </w:rPr>
        <w:t>志愿复试单科成绩满足</w:t>
      </w:r>
      <w:proofErr w:type="gramStart"/>
      <w:r w:rsidRPr="00B16936">
        <w:rPr>
          <w:rFonts w:ascii="仿宋" w:eastAsia="仿宋" w:hAnsi="仿宋" w:cs="宋体" w:hint="eastAsia"/>
          <w:color w:val="333333"/>
          <w:kern w:val="0"/>
          <w:sz w:val="24"/>
          <w:szCs w:val="24"/>
        </w:rPr>
        <w:t>一</w:t>
      </w:r>
      <w:proofErr w:type="gramEnd"/>
      <w:r w:rsidRPr="00B16936">
        <w:rPr>
          <w:rFonts w:ascii="仿宋" w:eastAsia="仿宋" w:hAnsi="仿宋" w:cs="宋体" w:hint="eastAsia"/>
          <w:color w:val="333333"/>
          <w:kern w:val="0"/>
          <w:sz w:val="24"/>
          <w:szCs w:val="24"/>
        </w:rPr>
        <w:t>志愿报考学科复试相应录取合格线。</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具体调剂要求详见下表</w:t>
      </w:r>
    </w:p>
    <w:tbl>
      <w:tblPr>
        <w:tblW w:w="0" w:type="auto"/>
        <w:jc w:val="center"/>
        <w:tblCellMar>
          <w:left w:w="0" w:type="dxa"/>
          <w:right w:w="0" w:type="dxa"/>
        </w:tblCellMar>
        <w:tblLook w:val="04A0" w:firstRow="1" w:lastRow="0" w:firstColumn="1" w:lastColumn="0" w:noHBand="0" w:noVBand="1"/>
      </w:tblPr>
      <w:tblGrid>
        <w:gridCol w:w="721"/>
        <w:gridCol w:w="1919"/>
        <w:gridCol w:w="1334"/>
        <w:gridCol w:w="4542"/>
      </w:tblGrid>
      <w:tr w:rsidR="00B16936" w:rsidRPr="00B16936" w:rsidTr="00B16936">
        <w:trPr>
          <w:jc w:val="center"/>
        </w:trPr>
        <w:tc>
          <w:tcPr>
            <w:tcW w:w="720" w:type="dxa"/>
            <w:tcBorders>
              <w:top w:val="single" w:sz="6" w:space="0" w:color="000000"/>
              <w:left w:val="single" w:sz="6" w:space="0" w:color="000000"/>
              <w:bottom w:val="single" w:sz="6" w:space="0" w:color="000000"/>
              <w:right w:val="single" w:sz="6" w:space="0" w:color="000000"/>
            </w:tcBorders>
            <w:shd w:val="clear" w:color="auto" w:fill="F9F9F9"/>
            <w:tcMar>
              <w:top w:w="0" w:type="dxa"/>
              <w:left w:w="105" w:type="dxa"/>
              <w:bottom w:w="0" w:type="dxa"/>
              <w:right w:w="105" w:type="dxa"/>
            </w:tcMar>
            <w:vAlign w:val="center"/>
            <w:hideMark/>
          </w:tcPr>
          <w:p w:rsidR="00B16936" w:rsidRPr="00B16936" w:rsidRDefault="00B16936" w:rsidP="00B16936">
            <w:pPr>
              <w:widowControl/>
              <w:spacing w:after="150" w:line="255" w:lineRule="atLeast"/>
              <w:jc w:val="center"/>
              <w:rPr>
                <w:rFonts w:ascii="宋体" w:eastAsia="宋体" w:hAnsi="宋体" w:cs="宋体"/>
                <w:color w:val="333333"/>
                <w:kern w:val="0"/>
                <w:sz w:val="24"/>
                <w:szCs w:val="24"/>
              </w:rPr>
            </w:pPr>
            <w:r w:rsidRPr="00B16936">
              <w:rPr>
                <w:rFonts w:ascii="仿宋" w:eastAsia="仿宋" w:hAnsi="仿宋" w:cs="宋体" w:hint="eastAsia"/>
                <w:b/>
                <w:bCs/>
                <w:color w:val="333333"/>
                <w:kern w:val="0"/>
                <w:szCs w:val="21"/>
              </w:rPr>
              <w:t>校区</w:t>
            </w:r>
          </w:p>
        </w:tc>
        <w:tc>
          <w:tcPr>
            <w:tcW w:w="1920" w:type="dxa"/>
            <w:tcBorders>
              <w:top w:val="single" w:sz="6" w:space="0" w:color="000000"/>
              <w:left w:val="single" w:sz="6" w:space="0" w:color="000000"/>
              <w:bottom w:val="single" w:sz="6" w:space="0" w:color="000000"/>
              <w:right w:val="single" w:sz="6" w:space="0" w:color="000000"/>
            </w:tcBorders>
            <w:shd w:val="clear" w:color="auto" w:fill="F9F9F9"/>
            <w:tcMar>
              <w:top w:w="0" w:type="dxa"/>
              <w:left w:w="105" w:type="dxa"/>
              <w:bottom w:w="0" w:type="dxa"/>
              <w:right w:w="105" w:type="dxa"/>
            </w:tcMar>
            <w:vAlign w:val="center"/>
            <w:hideMark/>
          </w:tcPr>
          <w:p w:rsidR="00B16936" w:rsidRPr="00B16936" w:rsidRDefault="00B16936" w:rsidP="00B16936">
            <w:pPr>
              <w:widowControl/>
              <w:spacing w:after="150" w:line="255" w:lineRule="atLeast"/>
              <w:jc w:val="center"/>
              <w:rPr>
                <w:rFonts w:ascii="宋体" w:eastAsia="宋体" w:hAnsi="宋体" w:cs="宋体"/>
                <w:color w:val="333333"/>
                <w:kern w:val="0"/>
                <w:sz w:val="24"/>
                <w:szCs w:val="24"/>
              </w:rPr>
            </w:pPr>
            <w:r w:rsidRPr="00B16936">
              <w:rPr>
                <w:rFonts w:ascii="仿宋" w:eastAsia="仿宋" w:hAnsi="仿宋" w:cs="宋体" w:hint="eastAsia"/>
                <w:b/>
                <w:bCs/>
                <w:color w:val="333333"/>
                <w:kern w:val="0"/>
                <w:szCs w:val="21"/>
              </w:rPr>
              <w:t>专业领域</w:t>
            </w:r>
          </w:p>
        </w:tc>
        <w:tc>
          <w:tcPr>
            <w:tcW w:w="1335" w:type="dxa"/>
            <w:tcBorders>
              <w:top w:val="single" w:sz="6" w:space="0" w:color="000000"/>
              <w:left w:val="single" w:sz="6" w:space="0" w:color="000000"/>
              <w:bottom w:val="single" w:sz="6" w:space="0" w:color="000000"/>
              <w:right w:val="single" w:sz="6" w:space="0" w:color="000000"/>
            </w:tcBorders>
            <w:shd w:val="clear" w:color="auto" w:fill="F9F9F9"/>
            <w:tcMar>
              <w:top w:w="0" w:type="dxa"/>
              <w:left w:w="105" w:type="dxa"/>
              <w:bottom w:w="0" w:type="dxa"/>
              <w:right w:w="105" w:type="dxa"/>
            </w:tcMar>
            <w:vAlign w:val="center"/>
            <w:hideMark/>
          </w:tcPr>
          <w:p w:rsidR="00B16936" w:rsidRPr="00B16936" w:rsidRDefault="00B16936" w:rsidP="00B16936">
            <w:pPr>
              <w:widowControl/>
              <w:spacing w:after="150" w:line="255" w:lineRule="atLeast"/>
              <w:jc w:val="center"/>
              <w:rPr>
                <w:rFonts w:ascii="宋体" w:eastAsia="宋体" w:hAnsi="宋体" w:cs="宋体"/>
                <w:color w:val="333333"/>
                <w:kern w:val="0"/>
                <w:sz w:val="24"/>
                <w:szCs w:val="24"/>
              </w:rPr>
            </w:pPr>
            <w:r w:rsidRPr="00B16936">
              <w:rPr>
                <w:rFonts w:ascii="仿宋" w:eastAsia="仿宋" w:hAnsi="仿宋" w:cs="宋体" w:hint="eastAsia"/>
                <w:b/>
                <w:bCs/>
                <w:color w:val="333333"/>
                <w:kern w:val="0"/>
                <w:szCs w:val="21"/>
              </w:rPr>
              <w:t>拟调剂人数</w:t>
            </w:r>
          </w:p>
        </w:tc>
        <w:tc>
          <w:tcPr>
            <w:tcW w:w="4545" w:type="dxa"/>
            <w:tcBorders>
              <w:top w:val="single" w:sz="6" w:space="0" w:color="000000"/>
              <w:left w:val="single" w:sz="6" w:space="0" w:color="000000"/>
              <w:bottom w:val="single" w:sz="6" w:space="0" w:color="000000"/>
              <w:right w:val="single" w:sz="6" w:space="0" w:color="000000"/>
            </w:tcBorders>
            <w:shd w:val="clear" w:color="auto" w:fill="F9F9F9"/>
            <w:tcMar>
              <w:top w:w="0" w:type="dxa"/>
              <w:left w:w="105" w:type="dxa"/>
              <w:bottom w:w="0" w:type="dxa"/>
              <w:right w:w="105" w:type="dxa"/>
            </w:tcMar>
            <w:vAlign w:val="center"/>
            <w:hideMark/>
          </w:tcPr>
          <w:p w:rsidR="00B16936" w:rsidRPr="00B16936" w:rsidRDefault="00B16936" w:rsidP="00B16936">
            <w:pPr>
              <w:widowControl/>
              <w:spacing w:after="150" w:line="255" w:lineRule="atLeast"/>
              <w:jc w:val="center"/>
              <w:rPr>
                <w:rFonts w:ascii="宋体" w:eastAsia="宋体" w:hAnsi="宋体" w:cs="宋体"/>
                <w:color w:val="333333"/>
                <w:kern w:val="0"/>
                <w:sz w:val="24"/>
                <w:szCs w:val="24"/>
              </w:rPr>
            </w:pPr>
            <w:proofErr w:type="gramStart"/>
            <w:r w:rsidRPr="00B16936">
              <w:rPr>
                <w:rFonts w:ascii="仿宋" w:eastAsia="仿宋" w:hAnsi="仿宋" w:cs="宋体" w:hint="eastAsia"/>
                <w:b/>
                <w:bCs/>
                <w:color w:val="333333"/>
                <w:kern w:val="0"/>
                <w:szCs w:val="21"/>
              </w:rPr>
              <w:t>一</w:t>
            </w:r>
            <w:proofErr w:type="gramEnd"/>
            <w:r w:rsidRPr="00B16936">
              <w:rPr>
                <w:rFonts w:ascii="仿宋" w:eastAsia="仿宋" w:hAnsi="仿宋" w:cs="宋体" w:hint="eastAsia"/>
                <w:b/>
                <w:bCs/>
                <w:color w:val="333333"/>
                <w:kern w:val="0"/>
                <w:szCs w:val="21"/>
              </w:rPr>
              <w:t>志愿报考学科（专业领域）要求</w:t>
            </w:r>
          </w:p>
          <w:p w:rsidR="00B16936" w:rsidRPr="00B16936" w:rsidRDefault="00B16936" w:rsidP="00B16936">
            <w:pPr>
              <w:widowControl/>
              <w:spacing w:after="150" w:line="255" w:lineRule="atLeast"/>
              <w:jc w:val="center"/>
              <w:rPr>
                <w:rFonts w:ascii="宋体" w:eastAsia="宋体" w:hAnsi="宋体" w:cs="宋体"/>
                <w:color w:val="333333"/>
                <w:kern w:val="0"/>
                <w:sz w:val="24"/>
                <w:szCs w:val="24"/>
              </w:rPr>
            </w:pPr>
            <w:r w:rsidRPr="00B16936">
              <w:rPr>
                <w:rFonts w:ascii="仿宋" w:eastAsia="仿宋" w:hAnsi="仿宋" w:cs="宋体" w:hint="eastAsia"/>
                <w:b/>
                <w:bCs/>
                <w:color w:val="333333"/>
                <w:kern w:val="0"/>
                <w:szCs w:val="21"/>
              </w:rPr>
              <w:t>及拟调剂人数</w:t>
            </w:r>
          </w:p>
        </w:tc>
      </w:tr>
      <w:tr w:rsidR="00B16936" w:rsidRPr="00B16936" w:rsidTr="00B16936">
        <w:trPr>
          <w:trHeight w:val="1125"/>
          <w:jc w:val="center"/>
        </w:trPr>
        <w:tc>
          <w:tcPr>
            <w:tcW w:w="720"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深圳</w:t>
            </w:r>
          </w:p>
        </w:tc>
        <w:tc>
          <w:tcPr>
            <w:tcW w:w="1920"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0858 能源动力（动力工程方向）</w:t>
            </w:r>
          </w:p>
        </w:tc>
        <w:tc>
          <w:tcPr>
            <w:tcW w:w="133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10</w:t>
            </w:r>
          </w:p>
        </w:tc>
        <w:tc>
          <w:tcPr>
            <w:tcW w:w="454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0802机械工程10人</w:t>
            </w:r>
          </w:p>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b/>
                <w:bCs/>
                <w:color w:val="333333"/>
                <w:kern w:val="0"/>
                <w:szCs w:val="21"/>
              </w:rPr>
              <w:t>以上均含一校三区相同学科及对应专业领域</w:t>
            </w:r>
          </w:p>
        </w:tc>
      </w:tr>
      <w:tr w:rsidR="00B16936" w:rsidRPr="00B16936" w:rsidTr="00B16936">
        <w:trPr>
          <w:trHeight w:val="1125"/>
          <w:jc w:val="center"/>
        </w:trPr>
        <w:tc>
          <w:tcPr>
            <w:tcW w:w="720"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威海</w:t>
            </w:r>
          </w:p>
        </w:tc>
        <w:tc>
          <w:tcPr>
            <w:tcW w:w="1920"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0807</w:t>
            </w:r>
            <w:r w:rsidRPr="00B16936">
              <w:rPr>
                <w:rFonts w:ascii="宋体" w:eastAsia="宋体" w:hAnsi="宋体" w:cs="宋体" w:hint="eastAsia"/>
                <w:color w:val="333333"/>
                <w:kern w:val="0"/>
                <w:szCs w:val="21"/>
              </w:rPr>
              <w:t> </w:t>
            </w:r>
            <w:r w:rsidRPr="00B16936">
              <w:rPr>
                <w:rFonts w:ascii="仿宋" w:eastAsia="仿宋" w:hAnsi="仿宋" w:cs="宋体" w:hint="eastAsia"/>
                <w:color w:val="333333"/>
                <w:kern w:val="0"/>
                <w:szCs w:val="21"/>
              </w:rPr>
              <w:t>动力工程及工程热物理</w:t>
            </w:r>
          </w:p>
        </w:tc>
        <w:tc>
          <w:tcPr>
            <w:tcW w:w="133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3</w:t>
            </w:r>
          </w:p>
        </w:tc>
        <w:tc>
          <w:tcPr>
            <w:tcW w:w="454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color w:val="333333"/>
                <w:kern w:val="0"/>
                <w:szCs w:val="21"/>
              </w:rPr>
              <w:t>0802机械工程3人</w:t>
            </w:r>
          </w:p>
          <w:p w:rsidR="00B16936" w:rsidRPr="00B16936" w:rsidRDefault="00B16936" w:rsidP="00B16936">
            <w:pPr>
              <w:widowControl/>
              <w:spacing w:after="150"/>
              <w:jc w:val="center"/>
              <w:textAlignment w:val="center"/>
              <w:rPr>
                <w:rFonts w:ascii="宋体" w:eastAsia="宋体" w:hAnsi="宋体" w:cs="宋体"/>
                <w:color w:val="333333"/>
                <w:kern w:val="0"/>
                <w:sz w:val="24"/>
                <w:szCs w:val="24"/>
              </w:rPr>
            </w:pPr>
            <w:r w:rsidRPr="00B16936">
              <w:rPr>
                <w:rFonts w:ascii="仿宋" w:eastAsia="仿宋" w:hAnsi="仿宋" w:cs="宋体" w:hint="eastAsia"/>
                <w:b/>
                <w:bCs/>
                <w:color w:val="333333"/>
                <w:kern w:val="0"/>
                <w:szCs w:val="21"/>
              </w:rPr>
              <w:t>以上均含一校三区相同学科及对应专业领域</w:t>
            </w:r>
          </w:p>
        </w:tc>
      </w:tr>
    </w:tbl>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若机械工程学科调剂人数未达到指标，从电气工程学科递增补齐。</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b/>
          <w:bCs/>
          <w:color w:val="333333"/>
          <w:kern w:val="0"/>
          <w:sz w:val="24"/>
          <w:szCs w:val="24"/>
        </w:rPr>
        <w:t>二</w:t>
      </w:r>
      <w:r w:rsidRPr="00B16936">
        <w:rPr>
          <w:rFonts w:ascii="仿宋" w:eastAsia="仿宋" w:hAnsi="仿宋" w:cs="宋体" w:hint="eastAsia"/>
          <w:color w:val="333333"/>
          <w:kern w:val="0"/>
          <w:sz w:val="24"/>
          <w:szCs w:val="24"/>
        </w:rPr>
        <w:t>、申请调剂及录取</w:t>
      </w:r>
    </w:p>
    <w:p w:rsidR="00B16936" w:rsidRPr="00B16936" w:rsidRDefault="00B16936" w:rsidP="00B16936">
      <w:pPr>
        <w:widowControl/>
        <w:spacing w:after="150" w:line="405"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（1）有意向申请调剂的考生请于3月28-29日登陆我校调剂系统进行报名，报名网址：http://yzb.hit.edu.cn/。</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（2）我院不再另行组织调剂复试，遵循“成绩优先、尊重志愿”的原则，在</w:t>
      </w:r>
      <w:proofErr w:type="gramStart"/>
      <w:r w:rsidRPr="00B16936">
        <w:rPr>
          <w:rFonts w:ascii="仿宋" w:eastAsia="仿宋" w:hAnsi="仿宋" w:cs="宋体" w:hint="eastAsia"/>
          <w:color w:val="333333"/>
          <w:kern w:val="0"/>
          <w:sz w:val="24"/>
          <w:szCs w:val="24"/>
        </w:rPr>
        <w:t>一</w:t>
      </w:r>
      <w:proofErr w:type="gramEnd"/>
      <w:r w:rsidRPr="00B16936">
        <w:rPr>
          <w:rFonts w:ascii="仿宋" w:eastAsia="仿宋" w:hAnsi="仿宋" w:cs="宋体" w:hint="eastAsia"/>
          <w:color w:val="333333"/>
          <w:kern w:val="0"/>
          <w:sz w:val="24"/>
          <w:szCs w:val="24"/>
        </w:rPr>
        <w:t>志愿报考同学科内（</w:t>
      </w:r>
      <w:proofErr w:type="gramStart"/>
      <w:r w:rsidRPr="00B16936">
        <w:rPr>
          <w:rFonts w:ascii="仿宋" w:eastAsia="仿宋" w:hAnsi="仿宋" w:cs="宋体" w:hint="eastAsia"/>
          <w:color w:val="333333"/>
          <w:kern w:val="0"/>
          <w:sz w:val="24"/>
          <w:szCs w:val="24"/>
        </w:rPr>
        <w:t>含相应</w:t>
      </w:r>
      <w:proofErr w:type="gramEnd"/>
      <w:r w:rsidRPr="00B16936">
        <w:rPr>
          <w:rFonts w:ascii="仿宋" w:eastAsia="仿宋" w:hAnsi="仿宋" w:cs="宋体" w:hint="eastAsia"/>
          <w:color w:val="333333"/>
          <w:kern w:val="0"/>
          <w:sz w:val="24"/>
          <w:szCs w:val="24"/>
        </w:rPr>
        <w:t>专业领域）按照初试成绩与复试成绩之和由高到低顺序调剂录取。</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（3）参加调剂的考生还需按照学院要求，登陆国家调剂服务系统完成相关程序，否则视作调剂无效。</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lastRenderedPageBreak/>
        <w:t>（4）不接收专项计划调剂。</w:t>
      </w:r>
    </w:p>
    <w:p w:rsidR="00B16936" w:rsidRPr="00B16936" w:rsidRDefault="00B16936" w:rsidP="00B16936">
      <w:pPr>
        <w:widowControl/>
        <w:spacing w:after="150"/>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（5）未尽事宜按照国家及我校有关规定执行。</w:t>
      </w:r>
    </w:p>
    <w:p w:rsidR="00B16936" w:rsidRPr="00B16936" w:rsidRDefault="00B16936" w:rsidP="00B16936">
      <w:pPr>
        <w:widowControl/>
        <w:spacing w:after="150" w:line="510" w:lineRule="atLeast"/>
        <w:jc w:val="left"/>
        <w:rPr>
          <w:rFonts w:ascii="宋体" w:eastAsia="宋体" w:hAnsi="宋体" w:cs="宋体"/>
          <w:color w:val="333333"/>
          <w:kern w:val="0"/>
          <w:sz w:val="24"/>
          <w:szCs w:val="24"/>
        </w:rPr>
      </w:pPr>
      <w:r w:rsidRPr="00B16936">
        <w:rPr>
          <w:rFonts w:ascii="仿宋" w:eastAsia="仿宋" w:hAnsi="仿宋" w:cs="宋体" w:hint="eastAsia"/>
          <w:b/>
          <w:bCs/>
          <w:color w:val="333333"/>
          <w:kern w:val="0"/>
          <w:sz w:val="24"/>
          <w:szCs w:val="24"/>
        </w:rPr>
        <w:t>三、接收调剂单位及联系方式</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哈尔滨工业大学深圳校区机电工程与自动化学院</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联系电话: 0755-26930826</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联系人:</w:t>
      </w:r>
      <w:r w:rsidRPr="00B16936">
        <w:rPr>
          <w:rFonts w:ascii="宋体" w:eastAsia="宋体" w:hAnsi="宋体" w:cs="宋体" w:hint="eastAsia"/>
          <w:color w:val="333333"/>
          <w:kern w:val="0"/>
          <w:sz w:val="24"/>
          <w:szCs w:val="24"/>
        </w:rPr>
        <w:t> </w:t>
      </w:r>
      <w:r w:rsidRPr="00B16936">
        <w:rPr>
          <w:rFonts w:ascii="仿宋" w:eastAsia="仿宋" w:hAnsi="仿宋" w:cs="宋体" w:hint="eastAsia"/>
          <w:color w:val="333333"/>
          <w:kern w:val="0"/>
          <w:sz w:val="24"/>
          <w:szCs w:val="24"/>
        </w:rPr>
        <w:t>樊老师</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E-mail: hexiaozhou@hit.edu.cn</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宋体" w:eastAsia="宋体" w:hAnsi="宋体" w:cs="宋体" w:hint="eastAsia"/>
          <w:color w:val="333333"/>
          <w:kern w:val="0"/>
          <w:sz w:val="24"/>
          <w:szCs w:val="24"/>
        </w:rPr>
        <w:t> </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哈尔滨工业大学威海校区新能源学院</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联系电话: 15154263327</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联系人:</w:t>
      </w:r>
      <w:r w:rsidRPr="00B16936">
        <w:rPr>
          <w:rFonts w:ascii="宋体" w:eastAsia="宋体" w:hAnsi="宋体" w:cs="宋体" w:hint="eastAsia"/>
          <w:color w:val="333333"/>
          <w:kern w:val="0"/>
          <w:sz w:val="24"/>
          <w:szCs w:val="24"/>
        </w:rPr>
        <w:t> </w:t>
      </w:r>
      <w:r w:rsidRPr="00B16936">
        <w:rPr>
          <w:rFonts w:ascii="仿宋" w:eastAsia="仿宋" w:hAnsi="仿宋" w:cs="宋体" w:hint="eastAsia"/>
          <w:color w:val="333333"/>
          <w:kern w:val="0"/>
          <w:sz w:val="24"/>
          <w:szCs w:val="24"/>
        </w:rPr>
        <w:t>王老师</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proofErr w:type="spellStart"/>
      <w:r w:rsidRPr="00B16936">
        <w:rPr>
          <w:rFonts w:ascii="仿宋" w:eastAsia="仿宋" w:hAnsi="仿宋" w:cs="宋体" w:hint="eastAsia"/>
          <w:color w:val="333333"/>
          <w:kern w:val="0"/>
          <w:sz w:val="24"/>
          <w:szCs w:val="24"/>
        </w:rPr>
        <w:t>E-mail:wangfuqiang@hitwh.edu.cn</w:t>
      </w:r>
      <w:proofErr w:type="spellEnd"/>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r w:rsidRPr="00B16936">
        <w:rPr>
          <w:rFonts w:ascii="仿宋" w:eastAsia="仿宋" w:hAnsi="仿宋" w:cs="宋体" w:hint="eastAsia"/>
          <w:color w:val="333333"/>
          <w:kern w:val="0"/>
          <w:sz w:val="24"/>
          <w:szCs w:val="24"/>
        </w:rPr>
        <w:t>本方案由哈尔滨工业大学能源科学与工程学院负责解释。</w:t>
      </w:r>
    </w:p>
    <w:p w:rsidR="00B16936" w:rsidRPr="00B16936" w:rsidRDefault="00B16936" w:rsidP="00B16936">
      <w:pPr>
        <w:widowControl/>
        <w:spacing w:after="150" w:line="510" w:lineRule="atLeast"/>
        <w:ind w:firstLine="480"/>
        <w:jc w:val="left"/>
        <w:rPr>
          <w:rFonts w:ascii="宋体" w:eastAsia="宋体" w:hAnsi="宋体" w:cs="宋体"/>
          <w:color w:val="333333"/>
          <w:kern w:val="0"/>
          <w:sz w:val="24"/>
          <w:szCs w:val="24"/>
        </w:rPr>
      </w:pPr>
    </w:p>
    <w:p w:rsidR="00B16936" w:rsidRPr="00B16936" w:rsidRDefault="00B16936" w:rsidP="00B16936">
      <w:pPr>
        <w:widowControl/>
        <w:spacing w:after="150" w:line="510" w:lineRule="atLeast"/>
        <w:ind w:firstLine="240"/>
        <w:jc w:val="right"/>
        <w:rPr>
          <w:rFonts w:ascii="宋体" w:eastAsia="宋体" w:hAnsi="宋体" w:cs="宋体"/>
          <w:color w:val="333333"/>
          <w:kern w:val="0"/>
          <w:sz w:val="24"/>
          <w:szCs w:val="24"/>
        </w:rPr>
      </w:pPr>
      <w:r w:rsidRPr="00B16936">
        <w:rPr>
          <w:rFonts w:ascii="宋体" w:eastAsia="宋体" w:hAnsi="宋体" w:cs="宋体" w:hint="eastAsia"/>
          <w:color w:val="333333"/>
          <w:kern w:val="0"/>
          <w:sz w:val="24"/>
          <w:szCs w:val="24"/>
        </w:rPr>
        <w:t> </w:t>
      </w:r>
      <w:r w:rsidRPr="00B16936">
        <w:rPr>
          <w:rFonts w:ascii="仿宋" w:eastAsia="仿宋" w:hAnsi="仿宋" w:cs="宋体" w:hint="eastAsia"/>
          <w:color w:val="333333"/>
          <w:kern w:val="0"/>
          <w:sz w:val="24"/>
          <w:szCs w:val="24"/>
        </w:rPr>
        <w:t>哈尔滨工业大学能源科学与工程学院</w:t>
      </w:r>
    </w:p>
    <w:p w:rsidR="00B16936" w:rsidRPr="00B16936" w:rsidRDefault="00B16936" w:rsidP="00B16936">
      <w:pPr>
        <w:widowControl/>
        <w:spacing w:after="150" w:line="510" w:lineRule="atLeast"/>
        <w:ind w:firstLine="240"/>
        <w:jc w:val="right"/>
        <w:rPr>
          <w:rFonts w:ascii="宋体" w:eastAsia="宋体" w:hAnsi="宋体" w:cs="宋体"/>
          <w:color w:val="333333"/>
          <w:kern w:val="0"/>
          <w:sz w:val="24"/>
          <w:szCs w:val="24"/>
        </w:rPr>
      </w:pPr>
      <w:r w:rsidRPr="00B16936">
        <w:rPr>
          <w:rFonts w:ascii="Times New Roman" w:eastAsia="宋体" w:hAnsi="Times New Roman" w:cs="Times New Roman"/>
          <w:color w:val="333333"/>
          <w:kern w:val="0"/>
          <w:sz w:val="24"/>
          <w:szCs w:val="24"/>
        </w:rPr>
        <w:t>2023</w:t>
      </w:r>
      <w:r w:rsidRPr="00B16936">
        <w:rPr>
          <w:rFonts w:ascii="仿宋" w:eastAsia="仿宋" w:hAnsi="仿宋" w:cs="Times New Roman" w:hint="eastAsia"/>
          <w:color w:val="333333"/>
          <w:kern w:val="0"/>
          <w:sz w:val="24"/>
          <w:szCs w:val="24"/>
        </w:rPr>
        <w:t>年</w:t>
      </w:r>
      <w:r w:rsidRPr="00B16936">
        <w:rPr>
          <w:rFonts w:ascii="Times New Roman" w:eastAsia="宋体" w:hAnsi="Times New Roman" w:cs="Times New Roman"/>
          <w:color w:val="333333"/>
          <w:kern w:val="0"/>
          <w:sz w:val="24"/>
          <w:szCs w:val="24"/>
        </w:rPr>
        <w:t>3</w:t>
      </w:r>
      <w:r w:rsidRPr="00B16936">
        <w:rPr>
          <w:rFonts w:ascii="仿宋" w:eastAsia="仿宋" w:hAnsi="仿宋" w:cs="Times New Roman" w:hint="eastAsia"/>
          <w:color w:val="333333"/>
          <w:kern w:val="0"/>
          <w:sz w:val="24"/>
          <w:szCs w:val="24"/>
        </w:rPr>
        <w:t>月</w:t>
      </w:r>
      <w:r w:rsidRPr="00B16936">
        <w:rPr>
          <w:rFonts w:ascii="Times New Roman" w:eastAsia="宋体" w:hAnsi="Times New Roman" w:cs="Times New Roman"/>
          <w:color w:val="333333"/>
          <w:kern w:val="0"/>
          <w:sz w:val="24"/>
          <w:szCs w:val="24"/>
        </w:rPr>
        <w:t>28</w:t>
      </w:r>
      <w:r w:rsidRPr="00B16936">
        <w:rPr>
          <w:rFonts w:ascii="仿宋" w:eastAsia="仿宋" w:hAnsi="仿宋" w:cs="宋体" w:hint="eastAsia"/>
          <w:color w:val="333333"/>
          <w:kern w:val="0"/>
          <w:sz w:val="24"/>
          <w:szCs w:val="24"/>
        </w:rPr>
        <w:t>日</w:t>
      </w:r>
    </w:p>
    <w:p w:rsidR="00D140C9" w:rsidRDefault="00D140C9"/>
    <w:sectPr w:rsidR="00D140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AB1" w:rsidRDefault="006A0AB1" w:rsidP="00B16936">
      <w:r>
        <w:separator/>
      </w:r>
    </w:p>
  </w:endnote>
  <w:endnote w:type="continuationSeparator" w:id="0">
    <w:p w:rsidR="006A0AB1" w:rsidRDefault="006A0AB1" w:rsidP="00B16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AB1" w:rsidRDefault="006A0AB1" w:rsidP="00B16936">
      <w:r>
        <w:separator/>
      </w:r>
    </w:p>
  </w:footnote>
  <w:footnote w:type="continuationSeparator" w:id="0">
    <w:p w:rsidR="006A0AB1" w:rsidRDefault="006A0AB1" w:rsidP="00B16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963"/>
    <w:rsid w:val="006A0AB1"/>
    <w:rsid w:val="00A72963"/>
    <w:rsid w:val="00B16936"/>
    <w:rsid w:val="00D1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169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69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6936"/>
    <w:rPr>
      <w:sz w:val="18"/>
      <w:szCs w:val="18"/>
    </w:rPr>
  </w:style>
  <w:style w:type="paragraph" w:styleId="a4">
    <w:name w:val="footer"/>
    <w:basedOn w:val="a"/>
    <w:link w:val="Char0"/>
    <w:uiPriority w:val="99"/>
    <w:unhideWhenUsed/>
    <w:rsid w:val="00B16936"/>
    <w:pPr>
      <w:tabs>
        <w:tab w:val="center" w:pos="4153"/>
        <w:tab w:val="right" w:pos="8306"/>
      </w:tabs>
      <w:snapToGrid w:val="0"/>
      <w:jc w:val="left"/>
    </w:pPr>
    <w:rPr>
      <w:sz w:val="18"/>
      <w:szCs w:val="18"/>
    </w:rPr>
  </w:style>
  <w:style w:type="character" w:customStyle="1" w:styleId="Char0">
    <w:name w:val="页脚 Char"/>
    <w:basedOn w:val="a0"/>
    <w:link w:val="a4"/>
    <w:uiPriority w:val="99"/>
    <w:rsid w:val="00B16936"/>
    <w:rPr>
      <w:sz w:val="18"/>
      <w:szCs w:val="18"/>
    </w:rPr>
  </w:style>
  <w:style w:type="character" w:customStyle="1" w:styleId="1Char">
    <w:name w:val="标题 1 Char"/>
    <w:basedOn w:val="a0"/>
    <w:link w:val="1"/>
    <w:uiPriority w:val="9"/>
    <w:rsid w:val="00B16936"/>
    <w:rPr>
      <w:rFonts w:ascii="宋体" w:eastAsia="宋体" w:hAnsi="宋体" w:cs="宋体"/>
      <w:b/>
      <w:bCs/>
      <w:kern w:val="36"/>
      <w:sz w:val="48"/>
      <w:szCs w:val="48"/>
    </w:rPr>
  </w:style>
  <w:style w:type="paragraph" w:customStyle="1" w:styleId="artimetas">
    <w:name w:val="arti_metas"/>
    <w:basedOn w:val="a"/>
    <w:rsid w:val="00B16936"/>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B16936"/>
  </w:style>
  <w:style w:type="character" w:customStyle="1" w:styleId="artiupdate">
    <w:name w:val="arti_update"/>
    <w:basedOn w:val="a0"/>
    <w:rsid w:val="00B16936"/>
  </w:style>
  <w:style w:type="character" w:customStyle="1" w:styleId="artiviews">
    <w:name w:val="arti_views"/>
    <w:basedOn w:val="a0"/>
    <w:rsid w:val="00B16936"/>
  </w:style>
  <w:style w:type="character" w:customStyle="1" w:styleId="wpvisitcount">
    <w:name w:val="wp_visitcount"/>
    <w:basedOn w:val="a0"/>
    <w:rsid w:val="00B16936"/>
  </w:style>
  <w:style w:type="character" w:styleId="a5">
    <w:name w:val="Strong"/>
    <w:basedOn w:val="a0"/>
    <w:uiPriority w:val="22"/>
    <w:qFormat/>
    <w:rsid w:val="00B169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169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69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6936"/>
    <w:rPr>
      <w:sz w:val="18"/>
      <w:szCs w:val="18"/>
    </w:rPr>
  </w:style>
  <w:style w:type="paragraph" w:styleId="a4">
    <w:name w:val="footer"/>
    <w:basedOn w:val="a"/>
    <w:link w:val="Char0"/>
    <w:uiPriority w:val="99"/>
    <w:unhideWhenUsed/>
    <w:rsid w:val="00B16936"/>
    <w:pPr>
      <w:tabs>
        <w:tab w:val="center" w:pos="4153"/>
        <w:tab w:val="right" w:pos="8306"/>
      </w:tabs>
      <w:snapToGrid w:val="0"/>
      <w:jc w:val="left"/>
    </w:pPr>
    <w:rPr>
      <w:sz w:val="18"/>
      <w:szCs w:val="18"/>
    </w:rPr>
  </w:style>
  <w:style w:type="character" w:customStyle="1" w:styleId="Char0">
    <w:name w:val="页脚 Char"/>
    <w:basedOn w:val="a0"/>
    <w:link w:val="a4"/>
    <w:uiPriority w:val="99"/>
    <w:rsid w:val="00B16936"/>
    <w:rPr>
      <w:sz w:val="18"/>
      <w:szCs w:val="18"/>
    </w:rPr>
  </w:style>
  <w:style w:type="character" w:customStyle="1" w:styleId="1Char">
    <w:name w:val="标题 1 Char"/>
    <w:basedOn w:val="a0"/>
    <w:link w:val="1"/>
    <w:uiPriority w:val="9"/>
    <w:rsid w:val="00B16936"/>
    <w:rPr>
      <w:rFonts w:ascii="宋体" w:eastAsia="宋体" w:hAnsi="宋体" w:cs="宋体"/>
      <w:b/>
      <w:bCs/>
      <w:kern w:val="36"/>
      <w:sz w:val="48"/>
      <w:szCs w:val="48"/>
    </w:rPr>
  </w:style>
  <w:style w:type="paragraph" w:customStyle="1" w:styleId="artimetas">
    <w:name w:val="arti_metas"/>
    <w:basedOn w:val="a"/>
    <w:rsid w:val="00B16936"/>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B16936"/>
  </w:style>
  <w:style w:type="character" w:customStyle="1" w:styleId="artiupdate">
    <w:name w:val="arti_update"/>
    <w:basedOn w:val="a0"/>
    <w:rsid w:val="00B16936"/>
  </w:style>
  <w:style w:type="character" w:customStyle="1" w:styleId="artiviews">
    <w:name w:val="arti_views"/>
    <w:basedOn w:val="a0"/>
    <w:rsid w:val="00B16936"/>
  </w:style>
  <w:style w:type="character" w:customStyle="1" w:styleId="wpvisitcount">
    <w:name w:val="wp_visitcount"/>
    <w:basedOn w:val="a0"/>
    <w:rsid w:val="00B16936"/>
  </w:style>
  <w:style w:type="character" w:styleId="a5">
    <w:name w:val="Strong"/>
    <w:basedOn w:val="a0"/>
    <w:uiPriority w:val="22"/>
    <w:qFormat/>
    <w:rsid w:val="00B169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886699">
      <w:bodyDiv w:val="1"/>
      <w:marLeft w:val="0"/>
      <w:marRight w:val="0"/>
      <w:marTop w:val="0"/>
      <w:marBottom w:val="0"/>
      <w:divBdr>
        <w:top w:val="none" w:sz="0" w:space="0" w:color="auto"/>
        <w:left w:val="none" w:sz="0" w:space="0" w:color="auto"/>
        <w:bottom w:val="none" w:sz="0" w:space="0" w:color="auto"/>
        <w:right w:val="none" w:sz="0" w:space="0" w:color="auto"/>
      </w:divBdr>
      <w:divsChild>
        <w:div w:id="705761156">
          <w:marLeft w:val="0"/>
          <w:marRight w:val="0"/>
          <w:marTop w:val="150"/>
          <w:marBottom w:val="0"/>
          <w:divBdr>
            <w:top w:val="none" w:sz="0" w:space="0" w:color="auto"/>
            <w:left w:val="none" w:sz="0" w:space="0" w:color="auto"/>
            <w:bottom w:val="none" w:sz="0" w:space="0" w:color="auto"/>
            <w:right w:val="none" w:sz="0" w:space="0" w:color="auto"/>
          </w:divBdr>
          <w:divsChild>
            <w:div w:id="563031901">
              <w:marLeft w:val="0"/>
              <w:marRight w:val="0"/>
              <w:marTop w:val="0"/>
              <w:marBottom w:val="0"/>
              <w:divBdr>
                <w:top w:val="none" w:sz="0" w:space="0" w:color="auto"/>
                <w:left w:val="none" w:sz="0" w:space="0" w:color="auto"/>
                <w:bottom w:val="none" w:sz="0" w:space="0" w:color="auto"/>
                <w:right w:val="none" w:sz="0" w:space="0" w:color="auto"/>
              </w:divBdr>
              <w:divsChild>
                <w:div w:id="173199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2023-04-06T14:41:00Z</dcterms:created>
  <dcterms:modified xsi:type="dcterms:W3CDTF">2023-04-06T14:41:00Z</dcterms:modified>
</cp:coreProperties>
</file>