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ECECEC" w:sz="2" w:space="18"/>
          <w:right w:val="none" w:color="auto" w:sz="0" w:space="0"/>
        </w:pBdr>
        <w:shd w:val="clear" w:fill="FFFFFF"/>
        <w:spacing w:before="0" w:beforeAutospacing="0" w:after="0" w:afterAutospacing="0" w:line="360" w:lineRule="atLeast"/>
        <w:ind w:left="0" w:right="0" w:firstLine="0"/>
        <w:jc w:val="center"/>
        <w:rPr>
          <w:rFonts w:ascii="微软雅黑" w:hAnsi="微软雅黑" w:eastAsia="微软雅黑" w:cs="微软雅黑"/>
          <w:b w:val="0"/>
          <w:bCs w:val="0"/>
          <w:i w:val="0"/>
          <w:iCs w:val="0"/>
          <w:caps w:val="0"/>
          <w:color w:val="202976"/>
          <w:spacing w:val="0"/>
          <w:sz w:val="36"/>
          <w:szCs w:val="36"/>
        </w:rPr>
      </w:pPr>
      <w:r>
        <w:rPr>
          <w:rFonts w:hint="eastAsia" w:ascii="微软雅黑" w:hAnsi="微软雅黑" w:eastAsia="微软雅黑" w:cs="微软雅黑"/>
          <w:b w:val="0"/>
          <w:bCs w:val="0"/>
          <w:i w:val="0"/>
          <w:iCs w:val="0"/>
          <w:caps w:val="0"/>
          <w:color w:val="202976"/>
          <w:spacing w:val="0"/>
          <w:sz w:val="36"/>
          <w:szCs w:val="36"/>
          <w:bdr w:val="none" w:color="auto" w:sz="0" w:space="0"/>
          <w:shd w:val="clear" w:fill="FFFFFF"/>
        </w:rPr>
        <w:t>哈尔滨工程大学外国语学院2023年硕士研究生第二次调剂工作细则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DEDED"/>
        <w:spacing w:before="0" w:beforeAutospacing="0" w:after="0" w:afterAutospacing="0" w:line="192" w:lineRule="atLeast"/>
        <w:ind w:left="0" w:right="0" w:firstLine="0"/>
        <w:jc w:val="center"/>
        <w:rPr>
          <w:rFonts w:ascii="微软雅黑" w:hAnsi="微软雅黑" w:eastAsia="微软雅黑" w:cs="微软雅黑"/>
          <w:caps w:val="0"/>
          <w:color w:val="303030"/>
          <w:spacing w:val="0"/>
          <w:sz w:val="16"/>
          <w:szCs w:val="16"/>
        </w:rPr>
      </w:pPr>
      <w:r>
        <w:rPr>
          <w:rFonts w:hint="eastAsia" w:ascii="微软雅黑" w:hAnsi="微软雅黑" w:eastAsia="微软雅黑" w:cs="微软雅黑"/>
          <w:caps w:val="0"/>
          <w:color w:val="000000"/>
          <w:spacing w:val="0"/>
          <w:sz w:val="16"/>
          <w:szCs w:val="16"/>
          <w:bdr w:val="none" w:color="auto" w:sz="0" w:space="0"/>
          <w:shd w:val="clear" w:fill="EDEDED"/>
        </w:rPr>
        <w:t>时间：2023-04-09作者：文章来源：外国语学院浏览：422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ascii="微软雅黑" w:hAnsi="微软雅黑" w:eastAsia="微软雅黑" w:cs="微软雅黑"/>
          <w:b w:val="0"/>
          <w:bCs w:val="0"/>
          <w:i w:val="0"/>
          <w:iCs w:val="0"/>
          <w:color w:val="303030"/>
          <w:sz w:val="19"/>
          <w:szCs w:val="19"/>
        </w:rPr>
      </w:pPr>
      <w:r>
        <w:rPr>
          <w:rStyle w:val="6"/>
          <w:rFonts w:hint="eastAsia" w:ascii="微软雅黑" w:hAnsi="微软雅黑" w:eastAsia="微软雅黑" w:cs="微软雅黑"/>
          <w:i w:val="0"/>
          <w:iCs w:val="0"/>
          <w:caps w:val="0"/>
          <w:color w:val="303030"/>
          <w:spacing w:val="0"/>
          <w:kern w:val="0"/>
          <w:sz w:val="19"/>
          <w:szCs w:val="19"/>
          <w:bdr w:val="none" w:color="auto" w:sz="0" w:space="0"/>
          <w:shd w:val="clear" w:fill="FFFFFF"/>
          <w:lang w:val="en-US" w:eastAsia="zh-CN" w:bidi="ar"/>
        </w:rPr>
        <w:t>一、学院调剂条件（校际）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优秀普通全日制应届本科生或普通全日制本科毕业生，符合《2023年全国硕士研究生招生工作管理规定》中调剂的基本要求，本科毕业于俄语类专业且初试成绩满足国家复试线。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Style w:val="6"/>
          <w:rFonts w:hint="eastAsia" w:ascii="微软雅黑" w:hAnsi="微软雅黑" w:eastAsia="微软雅黑" w:cs="微软雅黑"/>
          <w:i w:val="0"/>
          <w:iCs w:val="0"/>
          <w:caps w:val="0"/>
          <w:color w:val="303030"/>
          <w:spacing w:val="0"/>
          <w:kern w:val="0"/>
          <w:sz w:val="19"/>
          <w:szCs w:val="19"/>
          <w:bdr w:val="none" w:color="auto" w:sz="0" w:space="0"/>
          <w:shd w:val="clear" w:fill="FFFFFF"/>
          <w:lang w:val="en-US" w:eastAsia="zh-CN" w:bidi="ar"/>
        </w:rPr>
        <w:t>二、本院各专业调剂名额及系统开通、关闭时间</w:t>
      </w:r>
    </w:p>
    <w:tbl>
      <w:tblPr>
        <w:tblW w:w="748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032"/>
        <w:gridCol w:w="1404"/>
        <w:gridCol w:w="1236"/>
        <w:gridCol w:w="900"/>
        <w:gridCol w:w="972"/>
        <w:gridCol w:w="996"/>
        <w:gridCol w:w="9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56" w:hRule="atLeast"/>
          <w:jc w:val="center"/>
        </w:trPr>
        <w:tc>
          <w:tcPr>
            <w:tcW w:w="1032" w:type="dxa"/>
            <w:tcBorders>
              <w:top w:val="single" w:color="000000" w:sz="4" w:space="0"/>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0" w:right="0"/>
              <w:jc w:val="center"/>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olor w:val="303030"/>
                <w:kern w:val="0"/>
                <w:sz w:val="19"/>
                <w:szCs w:val="19"/>
                <w:bdr w:val="none" w:color="auto" w:sz="0" w:space="0"/>
                <w:lang w:val="en-US" w:eastAsia="zh-CN" w:bidi="ar"/>
              </w:rPr>
              <w:t>专业代码</w:t>
            </w:r>
          </w:p>
        </w:tc>
        <w:tc>
          <w:tcPr>
            <w:tcW w:w="1404"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0" w:right="0"/>
              <w:jc w:val="center"/>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olor w:val="303030"/>
                <w:kern w:val="0"/>
                <w:sz w:val="19"/>
                <w:szCs w:val="19"/>
                <w:bdr w:val="none" w:color="auto" w:sz="0" w:space="0"/>
                <w:lang w:val="en-US" w:eastAsia="zh-CN" w:bidi="ar"/>
              </w:rPr>
              <w:t>专业名称</w:t>
            </w:r>
          </w:p>
        </w:tc>
        <w:tc>
          <w:tcPr>
            <w:tcW w:w="1236"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0" w:right="0"/>
              <w:jc w:val="center"/>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olor w:val="303030"/>
                <w:kern w:val="0"/>
                <w:sz w:val="19"/>
                <w:szCs w:val="19"/>
                <w:bdr w:val="none" w:color="auto" w:sz="0" w:space="0"/>
                <w:lang w:val="en-US" w:eastAsia="zh-CN" w:bidi="ar"/>
              </w:rPr>
              <w:t>方向名称</w:t>
            </w:r>
          </w:p>
        </w:tc>
        <w:tc>
          <w:tcPr>
            <w:tcW w:w="900"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0" w:right="0"/>
              <w:jc w:val="center"/>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olor w:val="303030"/>
                <w:kern w:val="0"/>
                <w:sz w:val="19"/>
                <w:szCs w:val="19"/>
                <w:bdr w:val="none" w:color="auto" w:sz="0" w:space="0"/>
                <w:lang w:val="en-US" w:eastAsia="zh-CN" w:bidi="ar"/>
              </w:rPr>
              <w:t>学习形式</w:t>
            </w:r>
          </w:p>
        </w:tc>
        <w:tc>
          <w:tcPr>
            <w:tcW w:w="972"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0" w:right="0"/>
              <w:jc w:val="center"/>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olor w:val="303030"/>
                <w:kern w:val="0"/>
                <w:sz w:val="19"/>
                <w:szCs w:val="19"/>
                <w:bdr w:val="none" w:color="auto" w:sz="0" w:space="0"/>
                <w:lang w:val="en-US" w:eastAsia="zh-CN" w:bidi="ar"/>
              </w:rPr>
              <w:t>调剂名额</w:t>
            </w:r>
          </w:p>
        </w:tc>
        <w:tc>
          <w:tcPr>
            <w:tcW w:w="996"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0" w:right="0"/>
              <w:jc w:val="center"/>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olor w:val="303030"/>
                <w:kern w:val="0"/>
                <w:sz w:val="19"/>
                <w:szCs w:val="19"/>
                <w:bdr w:val="none" w:color="auto" w:sz="0" w:space="0"/>
                <w:lang w:val="en-US" w:eastAsia="zh-CN" w:bidi="ar"/>
              </w:rPr>
              <w:t>系统开通时间</w:t>
            </w:r>
          </w:p>
        </w:tc>
        <w:tc>
          <w:tcPr>
            <w:tcW w:w="948"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0" w:right="0"/>
              <w:jc w:val="center"/>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olor w:val="303030"/>
                <w:kern w:val="0"/>
                <w:sz w:val="19"/>
                <w:szCs w:val="19"/>
                <w:bdr w:val="none" w:color="auto" w:sz="0" w:space="0"/>
                <w:lang w:val="en-US" w:eastAsia="zh-CN" w:bidi="ar"/>
              </w:rPr>
              <w:t>系统关闭时间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6" w:hRule="atLeast"/>
          <w:jc w:val="center"/>
        </w:trPr>
        <w:tc>
          <w:tcPr>
            <w:tcW w:w="103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0" w:right="0"/>
              <w:jc w:val="center"/>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olor w:val="303030"/>
                <w:kern w:val="0"/>
                <w:sz w:val="19"/>
                <w:szCs w:val="19"/>
                <w:bdr w:val="none" w:color="auto" w:sz="0" w:space="0"/>
                <w:lang w:val="en-US" w:eastAsia="zh-CN" w:bidi="ar"/>
              </w:rPr>
              <w:t>050200</w:t>
            </w:r>
          </w:p>
        </w:tc>
        <w:tc>
          <w:tcPr>
            <w:tcW w:w="140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0" w:right="0"/>
              <w:jc w:val="center"/>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olor w:val="303030"/>
                <w:kern w:val="0"/>
                <w:sz w:val="19"/>
                <w:szCs w:val="19"/>
                <w:bdr w:val="none" w:color="auto" w:sz="0" w:space="0"/>
                <w:lang w:val="en-US" w:eastAsia="zh-CN" w:bidi="ar"/>
              </w:rPr>
              <w:t>外国语言文学</w:t>
            </w:r>
          </w:p>
        </w:tc>
        <w:tc>
          <w:tcPr>
            <w:tcW w:w="123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0" w:right="0"/>
              <w:jc w:val="center"/>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olor w:val="303030"/>
                <w:kern w:val="0"/>
                <w:sz w:val="19"/>
                <w:szCs w:val="19"/>
                <w:bdr w:val="none" w:color="auto" w:sz="0" w:space="0"/>
                <w:lang w:val="en-US" w:eastAsia="zh-CN" w:bidi="ar"/>
              </w:rPr>
              <w:t>俄语语言文学</w:t>
            </w:r>
          </w:p>
        </w:tc>
        <w:tc>
          <w:tcPr>
            <w:tcW w:w="9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0" w:right="0"/>
              <w:jc w:val="center"/>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olor w:val="303030"/>
                <w:kern w:val="0"/>
                <w:sz w:val="19"/>
                <w:szCs w:val="19"/>
                <w:bdr w:val="none" w:color="auto" w:sz="0" w:space="0"/>
                <w:lang w:val="en-US" w:eastAsia="zh-CN" w:bidi="ar"/>
              </w:rPr>
              <w:t>全日制</w:t>
            </w:r>
          </w:p>
        </w:tc>
        <w:tc>
          <w:tcPr>
            <w:tcW w:w="9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0" w:right="0"/>
              <w:jc w:val="center"/>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olor w:val="303030"/>
                <w:kern w:val="0"/>
                <w:sz w:val="19"/>
                <w:szCs w:val="19"/>
                <w:bdr w:val="none" w:color="auto" w:sz="0" w:space="0"/>
                <w:lang w:val="en-US" w:eastAsia="zh-CN" w:bidi="ar"/>
              </w:rPr>
              <w:t>1</w:t>
            </w:r>
          </w:p>
        </w:tc>
        <w:tc>
          <w:tcPr>
            <w:tcW w:w="996"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0" w:right="0"/>
              <w:jc w:val="center"/>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olor w:val="303030"/>
                <w:kern w:val="0"/>
                <w:sz w:val="19"/>
                <w:szCs w:val="19"/>
                <w:bdr w:val="none" w:color="auto" w:sz="0" w:space="0"/>
                <w:lang w:val="en-US" w:eastAsia="zh-CN" w:bidi="ar"/>
              </w:rPr>
              <w:t>4月10日0:00</w:t>
            </w:r>
          </w:p>
        </w:tc>
        <w:tc>
          <w:tcPr>
            <w:tcW w:w="9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0" w:right="0"/>
              <w:jc w:val="center"/>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olor w:val="303030"/>
                <w:kern w:val="0"/>
                <w:sz w:val="19"/>
                <w:szCs w:val="19"/>
                <w:bdr w:val="none" w:color="auto" w:sz="0" w:space="0"/>
                <w:lang w:val="en-US" w:eastAsia="zh-CN" w:bidi="ar"/>
              </w:rPr>
              <w:t>4月10日12:00</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备注：具体请参见我校研究生招生网（yzb.hrbeu.edu.cn）和本学院网页上公布的调剂信息。随时更新。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Style w:val="6"/>
          <w:rFonts w:hint="eastAsia" w:ascii="微软雅黑" w:hAnsi="微软雅黑" w:eastAsia="微软雅黑" w:cs="微软雅黑"/>
          <w:i w:val="0"/>
          <w:iCs w:val="0"/>
          <w:caps w:val="0"/>
          <w:color w:val="303030"/>
          <w:spacing w:val="0"/>
          <w:kern w:val="0"/>
          <w:sz w:val="19"/>
          <w:szCs w:val="19"/>
          <w:bdr w:val="none" w:color="auto" w:sz="0" w:space="0"/>
          <w:shd w:val="clear" w:fill="FFFFFF"/>
          <w:lang w:val="en-US" w:eastAsia="zh-CN" w:bidi="ar"/>
        </w:rPr>
        <w:t>三、调剂程序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1.调剂生登录国家系统报名。分专业截止时间见上表。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2.报名结束后，学院确定复试名单并公示。学院通过“全国硕士生招生调剂服务系统”向考生发布复试通知，考生须于12小时内进行确认，否则视为放弃。已确认的考生方可安排复试。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3.学院对考生进行调剂复试。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4.复试结束后，学院确定拟录取名单，报学校研招办复核无误后，将相应考生录取状态设置为“待录取”，考生须于12小时内进行确认，否则视为放弃。“待录取”通知一经考生确认，不再更改。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Style w:val="6"/>
          <w:rFonts w:hint="eastAsia" w:ascii="微软雅黑" w:hAnsi="微软雅黑" w:eastAsia="微软雅黑" w:cs="微软雅黑"/>
          <w:i w:val="0"/>
          <w:iCs w:val="0"/>
          <w:caps w:val="0"/>
          <w:color w:val="303030"/>
          <w:spacing w:val="0"/>
          <w:kern w:val="0"/>
          <w:sz w:val="19"/>
          <w:szCs w:val="19"/>
          <w:bdr w:val="none" w:color="auto" w:sz="0" w:space="0"/>
          <w:shd w:val="clear" w:fill="FFFFFF"/>
          <w:lang w:val="en-US" w:eastAsia="zh-CN" w:bidi="ar"/>
        </w:rPr>
        <w:t>四、复试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复试采用研招网“招生远程面试系统”为软件平台，采取“复试组专家集中”“考生远程双机位”的模式进行考核。主机位建议使用电脑登录，摆放于考生正面；副机位从考生侧后方拍摄，可使用电脑或手机登录。使用“腾讯会议”软件定为备用面试系统，请考生提前做好两套面试系统的测试，如有困难，于4月10日13：00前联系学院，逾期未联系将视为具备参加网络远程复试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Style w:val="6"/>
          <w:rFonts w:hint="eastAsia" w:ascii="微软雅黑" w:hAnsi="微软雅黑" w:eastAsia="微软雅黑" w:cs="微软雅黑"/>
          <w:i w:val="0"/>
          <w:iCs w:val="0"/>
          <w:caps w:val="0"/>
          <w:color w:val="303030"/>
          <w:spacing w:val="0"/>
          <w:kern w:val="0"/>
          <w:sz w:val="19"/>
          <w:szCs w:val="19"/>
          <w:bdr w:val="none" w:color="auto" w:sz="0" w:space="0"/>
          <w:shd w:val="clear" w:fill="FFFFFF"/>
          <w:lang w:val="en-US" w:eastAsia="zh-CN" w:bidi="ar"/>
        </w:rPr>
        <w:t>（一）资格审查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审查条件以我校2023年硕士研究生招生简章为准，所有参加复试的考生，除须审查准考证、有效身份证、资格审查合格单、诚信复试承诺书、政审表、缴费凭证外，按考生类别须分别审查：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1.非应届考生：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（1）学历证书；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（2）学位证书；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（3）《教育部学历证书电子注册备案表》或《中国高等教育学历认证报告》；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（4）在校历年学习成绩表（须加盖教务或人事部门公章）。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请非应届考生按照①准考证、②身份证、③学历证书、④学位证书、⑤《教育部学历证书电子注册备案表》或《中国高等教育学历认证报告》、⑥在校历年学习成绩单（须加盖教务或人事部门红色公章原件）、⑦资格审查合格单（含诚信复试承诺书）、⑧政审表、⑨缴费凭证顺序编号排序后合并编辑为1个PDF文档并以“报考专业方向+考生编号+姓名”命名后提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2.应届本科生：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（1）学生证；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（2）《教育部学籍在线验证报告》；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（3）本科阶段已学习课程成绩单。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请应届考生按照①准考证、②身份证、③学生证、④《教育部学籍在线验证报告》、⑤本科阶段已学习课程成绩单（须加盖教务部门公章）、⑥资格审查合格单（含诚信复试承诺书）、⑦政审表、⑧缴费凭证顺序编号排序后合并编辑为1个PDF文档并以“报考专业方向+考生编号+姓名”命名后提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请参加复试的考生于4月10日14：00前将资格审查材料电子版发送至邮箱475512250@qq.com，原件及复印件于新生报到时提交至学院复查。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Style w:val="6"/>
          <w:rFonts w:hint="eastAsia" w:ascii="微软雅黑" w:hAnsi="微软雅黑" w:eastAsia="微软雅黑" w:cs="微软雅黑"/>
          <w:i w:val="0"/>
          <w:iCs w:val="0"/>
          <w:caps w:val="0"/>
          <w:color w:val="303030"/>
          <w:spacing w:val="0"/>
          <w:kern w:val="0"/>
          <w:sz w:val="19"/>
          <w:szCs w:val="19"/>
          <w:bdr w:val="none" w:color="auto" w:sz="0" w:space="0"/>
          <w:shd w:val="clear" w:fill="FFFFFF"/>
          <w:lang w:val="en-US" w:eastAsia="zh-CN" w:bidi="ar"/>
        </w:rPr>
        <w:t>（二）复试时间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复试拟定于4月10日下午进行，具体安排及模拟演练安排另行通知。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Style w:val="6"/>
          <w:rFonts w:hint="eastAsia" w:ascii="微软雅黑" w:hAnsi="微软雅黑" w:eastAsia="微软雅黑" w:cs="微软雅黑"/>
          <w:i w:val="0"/>
          <w:iCs w:val="0"/>
          <w:caps w:val="0"/>
          <w:color w:val="303030"/>
          <w:spacing w:val="0"/>
          <w:kern w:val="0"/>
          <w:sz w:val="19"/>
          <w:szCs w:val="19"/>
          <w:bdr w:val="none" w:color="auto" w:sz="0" w:space="0"/>
          <w:shd w:val="clear" w:fill="FFFFFF"/>
          <w:lang w:val="en-US" w:eastAsia="zh-CN" w:bidi="ar"/>
        </w:rPr>
        <w:t>（三）复试内容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网络远程方式复试分为线上专业综合考核和线上面试两部分，复试总成绩满分350分，达标线230分。线上专业综合考核为专业知识测试，线上面试主要考核考生的思想品德、外语的掌握和应用能力、对本专业基础知识的掌握理解程度、创新精神、专业素质和实践能力等。具体环节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1.基本情况（满分40分）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2.专业基础知识（满分60分）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3.俄译汉（满分100分）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4.汉译俄（满分100分）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5.思想品德（满分50分）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专业学位面试突出对专业知识的应用和专业能力倾向的考察，加强对考生实践经验和科研动手能力等方面的考察。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Style w:val="6"/>
          <w:rFonts w:hint="eastAsia" w:ascii="微软雅黑" w:hAnsi="微软雅黑" w:eastAsia="微软雅黑" w:cs="微软雅黑"/>
          <w:i w:val="0"/>
          <w:iCs w:val="0"/>
          <w:caps w:val="0"/>
          <w:color w:val="303030"/>
          <w:spacing w:val="0"/>
          <w:kern w:val="0"/>
          <w:sz w:val="19"/>
          <w:szCs w:val="19"/>
          <w:bdr w:val="none" w:color="auto" w:sz="0" w:space="0"/>
          <w:shd w:val="clear" w:fill="FFFFFF"/>
          <w:lang w:val="en-US" w:eastAsia="zh-CN" w:bidi="ar"/>
        </w:rPr>
        <w:t>（四）录取规则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考生的总成绩计算公式为：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总成绩=(初试总成绩÷5)×60%+(复试总成绩÷3.5)×40%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总成绩保留2位小数。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拟录取考生的名单严格依据总成绩在专业方向的排名确定，由高向低依次拟录取。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根据教育部规定，对存在下列情况之一的考生不予拟录取或录取资格无效：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1.未按规定时间参加复试的考生视为弃权，不予拟录取；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2.凡考生的复试总成绩、笔试成绩和面试成绩中的任意一项低于达标分数线者不予拟录取；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3.思想政治素质和道德品质考核不合格者不予拟录取；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4.未通过或未完成学历（学籍）审核的考生不予拟录取；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5.应届本科毕业生及自学考试和网络教育届时可毕业本科生考生，入学时（9月1日前）未取得国家承认的本科毕业证书者，录取资格无效。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拟录取考生经学校统一公示后，还需上报国家审核，最终录取结果将以教育部审核通过的录取名单为准。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Style w:val="6"/>
          <w:rFonts w:hint="eastAsia" w:ascii="微软雅黑" w:hAnsi="微软雅黑" w:eastAsia="微软雅黑" w:cs="微软雅黑"/>
          <w:i w:val="0"/>
          <w:iCs w:val="0"/>
          <w:caps w:val="0"/>
          <w:color w:val="303030"/>
          <w:spacing w:val="0"/>
          <w:kern w:val="0"/>
          <w:sz w:val="19"/>
          <w:szCs w:val="19"/>
          <w:bdr w:val="none" w:color="auto" w:sz="0" w:space="0"/>
          <w:shd w:val="clear" w:fill="FFFFFF"/>
          <w:lang w:val="en-US" w:eastAsia="zh-CN" w:bidi="ar"/>
        </w:rPr>
        <w:t>（五）缴费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参加复试考核的考生须登录哈尔滨工程大学缴纳平台（网址：http://pay.hrbeu.edu.cn/payment/），选择“2023年研究生复试考试费”缴费项目，缴纳考试费100元。本校学生直接用学号登录，非本校学生用身份证号注册后登录。其他考生须用身份证号注册登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Style w:val="6"/>
          <w:rFonts w:hint="eastAsia" w:ascii="微软雅黑" w:hAnsi="微软雅黑" w:eastAsia="微软雅黑" w:cs="微软雅黑"/>
          <w:i w:val="0"/>
          <w:iCs w:val="0"/>
          <w:caps w:val="0"/>
          <w:color w:val="303030"/>
          <w:spacing w:val="0"/>
          <w:kern w:val="0"/>
          <w:sz w:val="19"/>
          <w:szCs w:val="19"/>
          <w:bdr w:val="none" w:color="auto" w:sz="0" w:space="0"/>
          <w:shd w:val="clear" w:fill="FFFFFF"/>
          <w:lang w:val="en-US" w:eastAsia="zh-CN" w:bidi="ar"/>
        </w:rPr>
        <w:t>（六）体检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新生报到时由校医院进行体检。体检标准参照教育部、原卫生部、中国残联印发的《普通高等学校招生体检工作指导意见》（教学〔2003〕3号）、《教育部办公厅卫生部办公厅关于普通高等学校招生学生入学身体检查取消乙肝项目检测有关问题的通知》（教学厅〔2010〕2号）文件执行。体检不合格者按相关规定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Style w:val="6"/>
          <w:rFonts w:hint="eastAsia" w:ascii="微软雅黑" w:hAnsi="微软雅黑" w:eastAsia="微软雅黑" w:cs="微软雅黑"/>
          <w:i w:val="0"/>
          <w:iCs w:val="0"/>
          <w:caps w:val="0"/>
          <w:color w:val="303030"/>
          <w:spacing w:val="0"/>
          <w:kern w:val="0"/>
          <w:sz w:val="19"/>
          <w:szCs w:val="19"/>
          <w:bdr w:val="none" w:color="auto" w:sz="0" w:space="0"/>
          <w:shd w:val="clear" w:fill="FFFFFF"/>
          <w:lang w:val="en-US" w:eastAsia="zh-CN" w:bidi="ar"/>
        </w:rPr>
        <w:t>五、其他说明</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复试是国家研究生招生考试的一部分，复试内容属于国家机密级事项。复试过程中禁止录音、录像和录屏，禁止将相关信息泄露或公布，违者按违纪处理。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Style w:val="6"/>
          <w:rFonts w:hint="eastAsia" w:ascii="微软雅黑" w:hAnsi="微软雅黑" w:eastAsia="微软雅黑" w:cs="微软雅黑"/>
          <w:i w:val="0"/>
          <w:iCs w:val="0"/>
          <w:caps w:val="0"/>
          <w:color w:val="303030"/>
          <w:spacing w:val="0"/>
          <w:kern w:val="0"/>
          <w:sz w:val="19"/>
          <w:szCs w:val="19"/>
          <w:bdr w:val="none" w:color="auto" w:sz="0" w:space="0"/>
          <w:shd w:val="clear" w:fill="FFFFFF"/>
          <w:lang w:val="en-US" w:eastAsia="zh-CN" w:bidi="ar"/>
        </w:rPr>
        <w:t>六、本办法由外国语学院招生工作领导小组负责解释。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咨询电话：0451-82519170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监督举报电话：0451-82569619</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监督举报电子邮箱：452372112@qq.com</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b w:val="0"/>
          <w:bCs w:val="0"/>
          <w:i w:val="0"/>
          <w:iCs w:val="0"/>
          <w:caps w:val="0"/>
          <w:color w:val="303030"/>
          <w:spacing w:val="0"/>
          <w:kern w:val="0"/>
          <w:sz w:val="19"/>
          <w:szCs w:val="19"/>
          <w:u w:val="none"/>
          <w:bdr w:val="none" w:color="auto" w:sz="0" w:space="0"/>
          <w:shd w:val="clear" w:fill="FFFFFF"/>
          <w:lang w:val="en-US" w:eastAsia="zh-CN" w:bidi="ar"/>
        </w:rPr>
        <w:fldChar w:fldCharType="begin"/>
      </w:r>
      <w:r>
        <w:rPr>
          <w:rFonts w:hint="eastAsia" w:ascii="微软雅黑" w:hAnsi="微软雅黑" w:eastAsia="微软雅黑" w:cs="微软雅黑"/>
          <w:b w:val="0"/>
          <w:bCs w:val="0"/>
          <w:i w:val="0"/>
          <w:iCs w:val="0"/>
          <w:caps w:val="0"/>
          <w:color w:val="303030"/>
          <w:spacing w:val="0"/>
          <w:kern w:val="0"/>
          <w:sz w:val="19"/>
          <w:szCs w:val="19"/>
          <w:u w:val="none"/>
          <w:bdr w:val="none" w:color="auto" w:sz="0" w:space="0"/>
          <w:shd w:val="clear" w:fill="FFFFFF"/>
          <w:lang w:val="en-US" w:eastAsia="zh-CN" w:bidi="ar"/>
        </w:rPr>
        <w:instrText xml:space="preserve"> HYPERLINK "http://fld.hrbeu.edu.cn/_upload/article/files/8b/b0/62d6c5614db2ab0973c4a89d6ffa/9310d918-54c8-4c2f-ba20-b82439b986fc.rar" </w:instrText>
      </w:r>
      <w:r>
        <w:rPr>
          <w:rFonts w:hint="eastAsia" w:ascii="微软雅黑" w:hAnsi="微软雅黑" w:eastAsia="微软雅黑" w:cs="微软雅黑"/>
          <w:b w:val="0"/>
          <w:bCs w:val="0"/>
          <w:i w:val="0"/>
          <w:iCs w:val="0"/>
          <w:caps w:val="0"/>
          <w:color w:val="303030"/>
          <w:spacing w:val="0"/>
          <w:kern w:val="0"/>
          <w:sz w:val="19"/>
          <w:szCs w:val="19"/>
          <w:u w:val="none"/>
          <w:bdr w:val="none" w:color="auto" w:sz="0" w:space="0"/>
          <w:shd w:val="clear" w:fill="FFFFFF"/>
          <w:lang w:val="en-US" w:eastAsia="zh-CN" w:bidi="ar"/>
        </w:rPr>
        <w:fldChar w:fldCharType="separate"/>
      </w:r>
      <w:r>
        <w:rPr>
          <w:rStyle w:val="7"/>
          <w:rFonts w:hint="eastAsia" w:ascii="微软雅黑" w:hAnsi="微软雅黑" w:eastAsia="微软雅黑" w:cs="微软雅黑"/>
          <w:b w:val="0"/>
          <w:bCs w:val="0"/>
          <w:i w:val="0"/>
          <w:iCs w:val="0"/>
          <w:caps w:val="0"/>
          <w:color w:val="303030"/>
          <w:spacing w:val="0"/>
          <w:sz w:val="19"/>
          <w:szCs w:val="19"/>
          <w:u w:val="none"/>
          <w:bdr w:val="none" w:color="auto" w:sz="0" w:space="0"/>
          <w:shd w:val="clear" w:fill="FFFFFF"/>
        </w:rPr>
        <w:t>相关附件.rar</w:t>
      </w:r>
      <w:r>
        <w:rPr>
          <w:rFonts w:hint="eastAsia" w:ascii="微软雅黑" w:hAnsi="微软雅黑" w:eastAsia="微软雅黑" w:cs="微软雅黑"/>
          <w:b w:val="0"/>
          <w:bCs w:val="0"/>
          <w:i w:val="0"/>
          <w:iCs w:val="0"/>
          <w:caps w:val="0"/>
          <w:color w:val="303030"/>
          <w:spacing w:val="0"/>
          <w:kern w:val="0"/>
          <w:sz w:val="19"/>
          <w:szCs w:val="19"/>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right"/>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哈尔滨工程大学外国语学院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48" w:right="48" w:firstLine="348"/>
        <w:jc w:val="right"/>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                                      2023年4月9日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78C271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rPr>
      <w:sz w:val="24"/>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2221</Words>
  <Characters>2423</Characters>
  <Lines>0</Lines>
  <Paragraphs>0</Paragraphs>
  <TotalTime>0</TotalTime>
  <ScaleCrop>false</ScaleCrop>
  <LinksUpToDate>false</LinksUpToDate>
  <CharactersWithSpaces>2464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2023-05-05T09:15:36Z</dcterms:created>
  <dc:creator>DELL</dc:creator>
  <cp:lastModifiedBy>曾经的那个老吴</cp:lastModifiedBy>
  <dcterms:modified xsi:type="dcterms:W3CDTF">2023-05-05T09:15:39Z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BB22AA83A72E442DA3E3B21A0D0F0720_12</vt:lpwstr>
  </property>
</Properties>
</file>