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12" w:space="3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建筑工程学院2023年土木水利专业硕士研究生调剂公告（第二批次）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textAlignment w:val="baseline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发布者：卢鑫发布时间：2023-04-08浏览次数：694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一、调剂系统开启时间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调剂系统将于2023年4月8日17点30开通，考生可在系统开通起12小时内完成报名，12小时后学院将根据报名情况择机关闭系统。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二、招生计划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2023年，土木水利专业学位（领域代码085900）接收调剂生。我校“退役大学生士兵”计划一志愿已招收满额。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 w:line="444" w:lineRule="atLeast"/>
        <w:ind w:left="0" w:right="0" w:firstLine="444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vertAlign w:val="baseline"/>
        </w:rPr>
        <w:t>三、调剂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（一）考生调剂基本条件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2.初试成绩（含加分）符合第一志愿报考专业在调入地区的全国初试成绩基本要求。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3.调入专业与第一志愿报考专业相同或相近。应在同一学科门类范围内。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4.初试科目与调入专业初试科目相同或相近，其中初试全国统一命题科目应与调入专业全国统一命题科目相同。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5.满足教育部规定的其他调剂要求。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（二）考生调剂的学术条件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1．土木水利（085900）专业调剂考生本科专业必须为土木工程专业，初试考试科目外语科目须为英语一或英语二，专业课一须为数学一或数学二。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2．土木水利（085900）专业调剂只接收一志愿为土木水利（0859）、交通运输（0861）专硕及土木工程（0814）学硕一级学科涵盖专业考生。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（三）调剂考生遴选办法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遴选调剂考生将按照初试总分择优遴选进入复试的考生名单。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（四）调剂复试分数线及复试差额比例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学院按照实际情况确定调剂复试分数线。复试实行差额复试，调剂考生差额复试比例不低于120%。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（五）考生接受待录取通知后，一律不予取消待录取资格。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CFCFC"/>
          <w:vertAlign w:val="baseline"/>
          <w:lang w:val="en-US" w:eastAsia="zh-CN" w:bidi="ar"/>
        </w:rPr>
        <w:t>四、调剂程序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（一）请符合调剂要求的考生，在中国研究生招生信息网调剂系统 (http://yz.chsi.com.cn) 开通后，及时登陆该系统填报调剂志愿；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（二）学院将向符合调剂要求的考生发送“复试通知”，考生需在调剂系统中确认接受复试通知，并按通知要求与拟调剂学院具体负责教师取得联系，根据学院调剂办法要求参加复试；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（三）已通过复试等相关考核的考生，学院将通过中国研究生招生信息网调剂系统发送“待录取通知”，考生需在调剂系统中确认接受待录取后，方可完成调剂流程。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CFCFC"/>
          <w:vertAlign w:val="baseline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土木水利：戎老师13936443246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学  院：王老师13936447527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vertAlign w:val="baseline"/>
          <w:lang w:val="en-US" w:eastAsia="zh-CN" w:bidi="ar"/>
        </w:rPr>
        <w:t>咨询QQ群：97343860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 w:line="444" w:lineRule="atLeast"/>
        <w:ind w:left="0" w:right="0" w:firstLine="444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vertAlign w:val="baseline"/>
        </w:rPr>
        <w:t>                                    建筑工程学院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19" w:lineRule="atLeast"/>
        <w:ind w:left="0" w:right="0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CFCFC"/>
          <w:vertAlign w:val="baseline"/>
          <w:lang w:val="en-US" w:eastAsia="zh-CN" w:bidi="ar"/>
        </w:rPr>
        <w:t>2023年4月8日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6C9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831</Words>
  <Characters>940</Characters>
  <Lines>0</Lines>
  <Paragraphs>0</Paragraphs>
  <TotalTime>0</TotalTime>
  <ScaleCrop>false</ScaleCrop>
  <LinksUpToDate>false</LinksUpToDate>
  <CharactersWithSpaces>980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2023-05-09T02:13:39Z</dcterms:created>
  <dc:creator>DELL</dc:creator>
  <cp:lastModifiedBy>曾经的那个老吴</cp:lastModifiedBy>
  <dcterms:modified xsi:type="dcterms:W3CDTF">2023-05-09T02:13:41Z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2D7C09B7EC1340AF97E24DB0CCF1B174_12</vt:lpwstr>
  </property>
</Properties>
</file>