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68F" w:rsidRPr="007E668F" w:rsidRDefault="007E668F" w:rsidP="007E668F">
      <w:pPr>
        <w:widowControl/>
        <w:jc w:val="left"/>
        <w:outlineLvl w:val="0"/>
        <w:rPr>
          <w:rFonts w:ascii="Segoe UI" w:eastAsia="宋体" w:hAnsi="Segoe UI" w:cs="Segoe UI"/>
          <w:b/>
          <w:bCs/>
          <w:color w:val="333333"/>
          <w:kern w:val="36"/>
          <w:sz w:val="39"/>
          <w:szCs w:val="39"/>
        </w:rPr>
      </w:pPr>
      <w:bookmarkStart w:id="0" w:name="_GoBack"/>
      <w:r w:rsidRPr="007E668F">
        <w:rPr>
          <w:rFonts w:ascii="Segoe UI" w:eastAsia="宋体" w:hAnsi="Segoe UI" w:cs="Segoe UI"/>
          <w:b/>
          <w:bCs/>
          <w:color w:val="333333"/>
          <w:kern w:val="36"/>
          <w:sz w:val="39"/>
          <w:szCs w:val="39"/>
        </w:rPr>
        <w:t>复旦大学公共卫生学院</w:t>
      </w:r>
      <w:r w:rsidRPr="007E668F">
        <w:rPr>
          <w:rFonts w:ascii="Segoe UI" w:eastAsia="宋体" w:hAnsi="Segoe UI" w:cs="Segoe UI"/>
          <w:b/>
          <w:bCs/>
          <w:color w:val="333333"/>
          <w:kern w:val="36"/>
          <w:sz w:val="39"/>
          <w:szCs w:val="39"/>
        </w:rPr>
        <w:t>2023</w:t>
      </w:r>
      <w:r w:rsidRPr="007E668F">
        <w:rPr>
          <w:rFonts w:ascii="Segoe UI" w:eastAsia="宋体" w:hAnsi="Segoe UI" w:cs="Segoe UI"/>
          <w:b/>
          <w:bCs/>
          <w:color w:val="333333"/>
          <w:kern w:val="36"/>
          <w:sz w:val="39"/>
          <w:szCs w:val="39"/>
        </w:rPr>
        <w:t>年硕士研究生招生接收校内调剂考生工作实施细则</w:t>
      </w:r>
    </w:p>
    <w:bookmarkEnd w:id="0"/>
    <w:p w:rsidR="007E668F" w:rsidRPr="007E668F" w:rsidRDefault="007E668F" w:rsidP="007E668F">
      <w:pPr>
        <w:widowControl/>
        <w:jc w:val="left"/>
        <w:rPr>
          <w:rFonts w:ascii="Segoe UI" w:eastAsia="宋体" w:hAnsi="Segoe UI" w:cs="Segoe UI"/>
          <w:color w:val="999999"/>
          <w:kern w:val="0"/>
          <w:szCs w:val="21"/>
        </w:rPr>
      </w:pPr>
      <w:r w:rsidRPr="007E668F">
        <w:rPr>
          <w:rFonts w:ascii="Segoe UI" w:eastAsia="宋体" w:hAnsi="Segoe UI" w:cs="Segoe UI"/>
          <w:color w:val="999999"/>
          <w:kern w:val="0"/>
          <w:szCs w:val="21"/>
        </w:rPr>
        <w:t>更新日期：</w:t>
      </w:r>
      <w:r w:rsidRPr="007E668F">
        <w:rPr>
          <w:rFonts w:ascii="Segoe UI" w:eastAsia="宋体" w:hAnsi="Segoe UI" w:cs="Segoe UI"/>
          <w:color w:val="999999"/>
          <w:kern w:val="0"/>
          <w:szCs w:val="21"/>
        </w:rPr>
        <w:t xml:space="preserve">2023/04/03 | </w:t>
      </w:r>
      <w:r w:rsidRPr="007E668F">
        <w:rPr>
          <w:rFonts w:ascii="Segoe UI" w:eastAsia="宋体" w:hAnsi="Segoe UI" w:cs="Segoe UI"/>
          <w:color w:val="999999"/>
          <w:kern w:val="0"/>
          <w:szCs w:val="21"/>
        </w:rPr>
        <w:t>点击数：</w:t>
      </w:r>
      <w:r w:rsidRPr="007E668F">
        <w:rPr>
          <w:rFonts w:ascii="Segoe UI" w:eastAsia="宋体" w:hAnsi="Segoe UI" w:cs="Segoe UI"/>
          <w:color w:val="999999"/>
          <w:kern w:val="0"/>
          <w:szCs w:val="21"/>
        </w:rPr>
        <w:t>3135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一、调剂要求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 xml:space="preserve">1. 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初试成绩符合第一志愿报考专业的我校初试成绩基本要求。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 xml:space="preserve">2. 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符合公共卫生学院调入专业的报考条件和初试成绩基本要求。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 xml:space="preserve">3. 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调入专业与第一志愿报考专业相同或相近，应在同一学科门类范围内，原则上属于同一个一级学科。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 xml:space="preserve">4. 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初试科目与调入专业初试科目相同或相近，第一志愿报考专业的初试统考科目涵盖调入专业所有统考科目的，视为相同。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 xml:space="preserve">5. 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学院研究生招生工作领导小组依照学校调剂工作办法精神，根据申请调剂考生的初试成绩择优确定进入调剂复试的考生名单。进入调剂复试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/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未进入调剂复试结果将通过复旦大学研究生报考服务系统发布，请考生及时登录系统查看。调剂复试名单也将在研究院网站公布。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二、调剂专业及招生计划</w:t>
      </w:r>
    </w:p>
    <w:tbl>
      <w:tblPr>
        <w:tblW w:w="0" w:type="auto"/>
        <w:tblBorders>
          <w:top w:val="single" w:sz="12" w:space="0" w:color="135BB4"/>
          <w:left w:val="single" w:sz="6" w:space="0" w:color="135BB4"/>
          <w:bottom w:val="single" w:sz="6" w:space="0" w:color="135BB4"/>
          <w:right w:val="single" w:sz="6" w:space="0" w:color="135BB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0"/>
        <w:gridCol w:w="1520"/>
        <w:gridCol w:w="1568"/>
        <w:gridCol w:w="3746"/>
        <w:gridCol w:w="552"/>
      </w:tblGrid>
      <w:tr w:rsidR="007E668F" w:rsidRPr="007E668F" w:rsidTr="007E668F"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shd w:val="clear" w:color="auto" w:fill="F3F8F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spacing w:line="312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E668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接收调剂专业代码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shd w:val="clear" w:color="auto" w:fill="F3F8F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spacing w:line="21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E668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接收调剂专业名称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shd w:val="clear" w:color="auto" w:fill="F3F8F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spacing w:line="21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E668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接受调剂研究方向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shd w:val="clear" w:color="auto" w:fill="F3F8F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spacing w:line="21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E668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可申请调剂的第一志愿报考专业代码及名称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shd w:val="clear" w:color="auto" w:fill="F3F8F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spacing w:line="312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7E668F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招生计划</w:t>
            </w:r>
          </w:p>
        </w:tc>
      </w:tr>
      <w:tr w:rsidR="007E668F" w:rsidRPr="007E668F" w:rsidTr="007E668F"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100400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公共卫生与预防医学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02方向重大传染病和生物安全的相关生物学和基础医学研究</w:t>
            </w:r>
            <w:r w:rsidRPr="007E668F">
              <w:rPr>
                <w:rFonts w:ascii="宋体" w:eastAsia="宋体" w:hAnsi="宋体" w:cs="宋体"/>
                <w:kern w:val="0"/>
                <w:szCs w:val="21"/>
              </w:rPr>
              <w:br/>
              <w:t>03重大传染病和生物安全的相关临床医学研究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1001基础医学、1002临床医学、1004公共卫生与预防医学、1007药学、1011护理学各相关专业。欢迎本科专业背景与接受调剂研究方向一致者报考。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</w:tr>
      <w:tr w:rsidR="007E668F" w:rsidRPr="007E668F" w:rsidTr="007E668F"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lastRenderedPageBreak/>
              <w:t>100402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劳动卫生与环境卫生学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1004开头的相关专业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</w:tr>
      <w:tr w:rsidR="007E668F" w:rsidRPr="007E668F" w:rsidTr="007E668F"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100403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营养与食品卫生学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1004开头的相关专业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</w:tr>
      <w:tr w:rsidR="007E668F" w:rsidRPr="007E668F" w:rsidTr="007E668F"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1004Z1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健康教育与健康促进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1004开头的相关专业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</w:tr>
      <w:tr w:rsidR="007E668F" w:rsidRPr="007E668F" w:rsidTr="007E668F"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107401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社会医学与卫生事业管理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1004、1074开头的相关专业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</w:tr>
      <w:tr w:rsidR="007E668F" w:rsidRPr="007E668F" w:rsidTr="007E668F"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105300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健康管理 (复旦大学-中国人保公共卫生硕士学位项目)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1004、1074、1053开头的相关专业</w:t>
            </w:r>
          </w:p>
        </w:tc>
        <w:tc>
          <w:tcPr>
            <w:tcW w:w="0" w:type="auto"/>
            <w:tcBorders>
              <w:top w:val="single" w:sz="6" w:space="0" w:color="135BB4"/>
              <w:left w:val="single" w:sz="6" w:space="0" w:color="135BB4"/>
              <w:bottom w:val="single" w:sz="6" w:space="0" w:color="135BB4"/>
              <w:right w:val="single" w:sz="6" w:space="0" w:color="135BB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668F" w:rsidRPr="007E668F" w:rsidRDefault="007E668F" w:rsidP="007E66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7E668F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</w:tr>
    </w:tbl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（注：实际招收人数将根据生源情况适当调整）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三、报名时间和要求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1. 4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月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3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日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21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时至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4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月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4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日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12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时接收调剂申请。请通过</w:t>
      </w:r>
      <w:r w:rsidRPr="007E668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“</w:t>
      </w:r>
      <w:r w:rsidRPr="007E668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复旦大学研究生报考服务系统</w:t>
      </w:r>
      <w:r w:rsidRPr="007E668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”</w:t>
      </w:r>
      <w:r w:rsidRPr="007E668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申请调剂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 xml:space="preserve">2. 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每位考生一次只能提交一个调剂复试申请，未参加过第一志愿复试的考生要提交资格审查材料。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四、复试时间和形式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调剂复试方式为现场复试，具体时间及地点将以短信或邮件另行通知。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b/>
          <w:bCs/>
          <w:color w:val="333333"/>
          <w:kern w:val="0"/>
          <w:sz w:val="27"/>
          <w:szCs w:val="27"/>
        </w:rPr>
        <w:t>五、考生咨询方式和监督申诉渠道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考生咨询方式：考生咨询方式：毛老师，电话：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021-54237706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。邮箱：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fdgwxy@qq.com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监督申诉邮箱：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gwkyb@fudan.edu.cn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本《细则》自公布之日起实施，未列事项参照学校相关规定执行，由公共卫生学院负责解释。</w:t>
      </w:r>
    </w:p>
    <w:p w:rsidR="007E668F" w:rsidRPr="007E668F" w:rsidRDefault="007E668F" w:rsidP="007E668F">
      <w:pPr>
        <w:widowControl/>
        <w:spacing w:line="48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lastRenderedPageBreak/>
        <w:t> </w:t>
      </w:r>
    </w:p>
    <w:p w:rsidR="007E668F" w:rsidRPr="007E668F" w:rsidRDefault="007E668F" w:rsidP="007E668F">
      <w:pPr>
        <w:widowControl/>
        <w:spacing w:line="480" w:lineRule="atLeast"/>
        <w:ind w:firstLine="480"/>
        <w:jc w:val="righ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复旦大学公共卫生学院</w:t>
      </w:r>
    </w:p>
    <w:p w:rsidR="007E668F" w:rsidRPr="007E668F" w:rsidRDefault="007E668F" w:rsidP="007E668F">
      <w:pPr>
        <w:widowControl/>
        <w:spacing w:line="480" w:lineRule="atLeast"/>
        <w:ind w:firstLine="480"/>
        <w:jc w:val="right"/>
        <w:rPr>
          <w:rFonts w:ascii="Segoe UI" w:eastAsia="宋体" w:hAnsi="Segoe UI" w:cs="Segoe UI"/>
          <w:color w:val="333333"/>
          <w:kern w:val="0"/>
          <w:sz w:val="27"/>
          <w:szCs w:val="27"/>
        </w:rPr>
      </w:pP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2023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年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4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月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3</w:t>
      </w:r>
      <w:r w:rsidRPr="007E668F">
        <w:rPr>
          <w:rFonts w:ascii="Segoe UI" w:eastAsia="宋体" w:hAnsi="Segoe UI" w:cs="Segoe UI"/>
          <w:color w:val="333333"/>
          <w:kern w:val="0"/>
          <w:sz w:val="27"/>
          <w:szCs w:val="27"/>
        </w:rPr>
        <w:t>日</w:t>
      </w:r>
    </w:p>
    <w:p w:rsidR="00D548BA" w:rsidRPr="007E668F" w:rsidRDefault="00D548BA"/>
    <w:sectPr w:rsidR="00D548BA" w:rsidRPr="007E6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B44" w:rsidRDefault="004F3B44" w:rsidP="007E668F">
      <w:r>
        <w:separator/>
      </w:r>
    </w:p>
  </w:endnote>
  <w:endnote w:type="continuationSeparator" w:id="0">
    <w:p w:rsidR="004F3B44" w:rsidRDefault="004F3B44" w:rsidP="007E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B44" w:rsidRDefault="004F3B44" w:rsidP="007E668F">
      <w:r>
        <w:separator/>
      </w:r>
    </w:p>
  </w:footnote>
  <w:footnote w:type="continuationSeparator" w:id="0">
    <w:p w:rsidR="004F3B44" w:rsidRDefault="004F3B44" w:rsidP="007E6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727"/>
    <w:rsid w:val="004F3B44"/>
    <w:rsid w:val="007E668F"/>
    <w:rsid w:val="00A15727"/>
    <w:rsid w:val="00D5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6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66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66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66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6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66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66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66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77023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single" w:sz="6" w:space="8" w:color="999999"/>
                <w:bottom w:val="none" w:sz="0" w:space="0" w:color="auto"/>
                <w:right w:val="none" w:sz="0" w:space="0" w:color="auto"/>
              </w:divBdr>
            </w:div>
          </w:divsChild>
        </w:div>
        <w:div w:id="13981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2023-04-06T16:11:00Z</dcterms:created>
  <dcterms:modified xsi:type="dcterms:W3CDTF">2023-04-06T16:11:00Z</dcterms:modified>
</cp:coreProperties>
</file>