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65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81" w:hRule="atLeast"/>
          <w:tblCellSpacing w:w="22" w:type="dxa"/>
          <w:jc w:val="center"/>
        </w:trPr>
        <w:tc>
          <w:tcPr>
            <w:tcW w:w="6550" w:type="dxa"/>
            <w:shd w:val="clear"/>
            <w:vAlign w:val="center"/>
          </w:tcPr>
          <w:p>
            <w:pPr>
              <w:keepNext w:val="0"/>
              <w:keepLines w:val="0"/>
              <w:widowControl/>
              <w:suppressLineNumbers w:val="0"/>
              <w:jc w:val="left"/>
              <w:rPr>
                <w:sz w:val="22"/>
                <w:szCs w:val="22"/>
              </w:rPr>
            </w:pPr>
            <w:r>
              <w:rPr>
                <w:rFonts w:ascii="宋体" w:hAnsi="宋体" w:eastAsia="宋体" w:cs="宋体"/>
                <w:kern w:val="0"/>
                <w:sz w:val="22"/>
                <w:szCs w:val="22"/>
                <w:lang w:val="en-US" w:eastAsia="zh-CN" w:bidi="ar"/>
              </w:rPr>
              <w:drawing>
                <wp:inline distT="0" distB="0" distL="114300" distR="114300">
                  <wp:extent cx="104775" cy="1047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4775" cy="104775"/>
                          </a:xfrm>
                          <a:prstGeom prst="rect">
                            <a:avLst/>
                          </a:prstGeom>
                          <a:noFill/>
                          <a:ln w="9525">
                            <a:noFill/>
                          </a:ln>
                        </pic:spPr>
                      </pic:pic>
                    </a:graphicData>
                  </a:graphic>
                </wp:inline>
              </w:drawing>
            </w:r>
            <w:r>
              <w:rPr>
                <w:rFonts w:ascii="宋体" w:hAnsi="宋体" w:eastAsia="宋体" w:cs="宋体"/>
                <w:kern w:val="0"/>
                <w:sz w:val="22"/>
                <w:szCs w:val="22"/>
                <w:lang w:val="en-US" w:eastAsia="zh-CN" w:bidi="ar"/>
              </w:rPr>
              <w:t> </w:t>
            </w:r>
            <w:r>
              <w:rPr>
                <w:rStyle w:val="5"/>
                <w:rFonts w:ascii="宋体" w:hAnsi="宋体" w:eastAsia="宋体" w:cs="宋体"/>
                <w:color w:val="666600"/>
                <w:kern w:val="0"/>
                <w:sz w:val="22"/>
                <w:szCs w:val="22"/>
                <w:lang w:val="en-US" w:eastAsia="zh-CN" w:bidi="ar"/>
              </w:rPr>
              <w:t>202</w:t>
            </w:r>
            <w:bookmarkStart w:id="0" w:name="_GoBack"/>
            <w:bookmarkEnd w:id="0"/>
            <w:r>
              <w:rPr>
                <w:rStyle w:val="5"/>
                <w:rFonts w:ascii="宋体" w:hAnsi="宋体" w:eastAsia="宋体" w:cs="宋体"/>
                <w:color w:val="666600"/>
                <w:kern w:val="0"/>
                <w:sz w:val="22"/>
                <w:szCs w:val="22"/>
                <w:lang w:val="en-US" w:eastAsia="zh-CN" w:bidi="ar"/>
              </w:rPr>
              <w:t>3年调剂生（第二批）拟录取公示</w:t>
            </w:r>
            <w:r>
              <w:rPr>
                <w:rFonts w:ascii="宋体" w:hAnsi="宋体" w:eastAsia="宋体" w:cs="宋体"/>
                <w:color w:val="000000"/>
                <w:kern w:val="0"/>
                <w:sz w:val="22"/>
                <w:szCs w:val="22"/>
                <w:lang w:val="en-US" w:eastAsia="zh-CN" w:bidi="ar"/>
              </w:rPr>
              <w:t> </w:t>
            </w:r>
            <w:r>
              <w:rPr>
                <w:rFonts w:ascii="宋体" w:hAnsi="宋体" w:eastAsia="宋体" w:cs="宋体"/>
                <w:color w:val="999999"/>
                <w:kern w:val="0"/>
                <w:sz w:val="22"/>
                <w:szCs w:val="22"/>
                <w:lang w:val="en-US" w:eastAsia="zh-CN" w:bidi="ar"/>
              </w:rPr>
              <w:t>[2023/4/11 13:12:11]</w:t>
            </w:r>
          </w:p>
        </w:tc>
      </w:tr>
    </w:tbl>
    <w:p>
      <w:pPr>
        <w:rPr>
          <w:vanish/>
          <w:sz w:val="24"/>
          <w:szCs w:val="24"/>
        </w:rPr>
      </w:pPr>
    </w:p>
    <w:tbl>
      <w:tblPr>
        <w:tblW w:w="6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Layout w:type="autofit"/>
        <w:tblCellMar>
          <w:top w:w="0" w:type="dxa"/>
          <w:left w:w="0" w:type="dxa"/>
          <w:bottom w:w="0" w:type="dxa"/>
          <w:right w:w="0" w:type="dxa"/>
        </w:tblCellMar>
      </w:tblPr>
      <w:tblGrid>
        <w:gridCol w:w="6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CellMar>
            <w:top w:w="0" w:type="dxa"/>
            <w:left w:w="0" w:type="dxa"/>
            <w:bottom w:w="0" w:type="dxa"/>
            <w:right w:w="0" w:type="dxa"/>
          </w:tblCellMar>
        </w:tblPrEx>
        <w:trPr>
          <w:trHeight w:val="11" w:hRule="atLeast"/>
          <w:tblCellSpacing w:w="0" w:type="dxa"/>
          <w:jc w:val="center"/>
        </w:trPr>
        <w:tc>
          <w:tcPr>
            <w:tcW w:w="0" w:type="auto"/>
            <w:shd w:val="clear" w:color="auto" w:fill="CCCCCC"/>
            <w:vAlign w:val="center"/>
          </w:tcPr>
          <w:p>
            <w:pPr>
              <w:rPr>
                <w:rFonts w:hint="eastAsia" w:ascii="宋体"/>
                <w:sz w:val="24"/>
                <w:szCs w:val="24"/>
              </w:rPr>
            </w:pPr>
          </w:p>
        </w:tc>
      </w:tr>
    </w:tbl>
    <w:p>
      <w:pPr>
        <w:rPr>
          <w:vanish/>
          <w:sz w:val="24"/>
          <w:szCs w:val="24"/>
        </w:rPr>
      </w:pPr>
    </w:p>
    <w:tbl>
      <w:tblPr>
        <w:tblW w:w="656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2639"/>
        <w:gridCol w:w="5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341" w:hRule="atLeast"/>
          <w:tblCellSpacing w:w="22" w:type="dxa"/>
          <w:jc w:val="center"/>
        </w:trPr>
        <w:tc>
          <w:tcPr>
            <w:tcW w:w="0" w:type="auto"/>
            <w:gridSpan w:val="2"/>
            <w:shd w:val="clear"/>
            <w:vAlign w:val="top"/>
          </w:tcPr>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学校2023年硕士研究生调剂生（第二批）复试已结束，现将拟录取名单进行公示，公示期10个工作日（4月11日-4月24日）。公示期间，如有异议，可以通过电话、信函、来访等方式实名向研招办反映。</w:t>
            </w:r>
          </w:p>
          <w:p>
            <w:pPr>
              <w:pStyle w:val="2"/>
              <w:keepNext w:val="0"/>
              <w:keepLines w:val="0"/>
              <w:widowControl/>
              <w:suppressLineNumbers w:val="0"/>
            </w:pPr>
            <w:r>
              <w:rPr>
                <w:sz w:val="16"/>
                <w:szCs w:val="16"/>
              </w:rPr>
              <w:t>拟录取为非定向就业的考生须将本人人事档案等材料在新生入学报到前转递到学校，否则不能注册学籍。被录取为定向就业的考生，须与学校签订《定向培养协议》，人事档案仍在原单位。</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全日制考生的拟录取类别分“非定向就业”和“定向就业”，非全日制考生的拟录取类别为“定向就业”。拟录取类别为定向就业的考生，或拟录取类别需更改为定向就业的考生，请于4月24日前将定向培养协议一式二份通过顺丰快递（不要使用其他快递）寄到研招办；否则全日制考生将按照非定向就业录取，非全日制考生取消拟录取资格。</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color w:val="333300"/>
                <w:kern w:val="0"/>
                <w:sz w:val="18"/>
                <w:szCs w:val="18"/>
                <w:u w:val="none"/>
                <w:lang w:val="en-US" w:eastAsia="zh-CN" w:bidi="ar"/>
              </w:rPr>
              <w:fldChar w:fldCharType="begin"/>
            </w:r>
            <w:r>
              <w:rPr>
                <w:rFonts w:asciiTheme="minorHAnsi" w:hAnsiTheme="minorHAnsi" w:eastAsiaTheme="minorEastAsia" w:cstheme="minorBidi"/>
                <w:color w:val="333300"/>
                <w:kern w:val="0"/>
                <w:sz w:val="18"/>
                <w:szCs w:val="18"/>
                <w:u w:val="none"/>
                <w:lang w:val="en-US" w:eastAsia="zh-CN" w:bidi="ar"/>
              </w:rPr>
              <w:instrText xml:space="preserve"> HYPERLINK "https://grs.djtu.edu.cn/eWebEditor/UploadFile/file/20230409/20230409113440344034.doc" \t "https://grs.djtu.edu.cn/web/news/_blank" </w:instrText>
            </w:r>
            <w:r>
              <w:rPr>
                <w:rFonts w:asciiTheme="minorHAnsi" w:hAnsiTheme="minorHAnsi" w:eastAsiaTheme="minorEastAsia" w:cstheme="minorBidi"/>
                <w:color w:val="333300"/>
                <w:kern w:val="0"/>
                <w:sz w:val="18"/>
                <w:szCs w:val="18"/>
                <w:u w:val="none"/>
                <w:lang w:val="en-US" w:eastAsia="zh-CN" w:bidi="ar"/>
              </w:rPr>
              <w:fldChar w:fldCharType="separate"/>
            </w:r>
            <w:r>
              <w:rPr>
                <w:rFonts w:asciiTheme="minorHAnsi" w:hAnsiTheme="minorHAnsi" w:eastAsiaTheme="minorEastAsia" w:cstheme="minorBidi"/>
                <w:color w:val="333300"/>
                <w:kern w:val="0"/>
                <w:sz w:val="18"/>
                <w:szCs w:val="18"/>
                <w:u w:val="none"/>
                <w:lang w:val="en-US" w:eastAsia="zh-CN" w:bidi="ar"/>
              </w:rPr>
              <w:fldChar w:fldCharType="end"/>
            </w:r>
            <w:r>
              <w:rPr>
                <w:rFonts w:asciiTheme="minorHAnsi" w:hAnsiTheme="minorHAnsi" w:eastAsiaTheme="minorEastAsia" w:cstheme="minorBidi"/>
                <w:color w:val="333300"/>
                <w:kern w:val="0"/>
                <w:sz w:val="18"/>
                <w:szCs w:val="18"/>
                <w:u w:val="none"/>
                <w:lang w:val="en-US" w:eastAsia="zh-CN" w:bidi="ar"/>
              </w:rPr>
              <w:fldChar w:fldCharType="begin"/>
            </w:r>
            <w:r>
              <w:rPr>
                <w:rFonts w:asciiTheme="minorHAnsi" w:hAnsiTheme="minorHAnsi" w:eastAsiaTheme="minorEastAsia" w:cstheme="minorBidi"/>
                <w:color w:val="333300"/>
                <w:kern w:val="0"/>
                <w:sz w:val="18"/>
                <w:szCs w:val="18"/>
                <w:u w:val="none"/>
                <w:lang w:val="en-US" w:eastAsia="zh-CN" w:bidi="ar"/>
              </w:rPr>
              <w:instrText xml:space="preserve"> HYPERLINK "https://grs.djtu.edu.cn/eWebEditor/UploadFile/file/20230411/20230411131047974797.doc" \t "https://grs.djtu.edu.cn/web/news/_blank" </w:instrText>
            </w:r>
            <w:r>
              <w:rPr>
                <w:rFonts w:asciiTheme="minorHAnsi" w:hAnsiTheme="minorHAnsi" w:eastAsiaTheme="minorEastAsia" w:cstheme="minorBidi"/>
                <w:color w:val="333300"/>
                <w:kern w:val="0"/>
                <w:sz w:val="18"/>
                <w:szCs w:val="18"/>
                <w:u w:val="none"/>
                <w:lang w:val="en-US" w:eastAsia="zh-CN" w:bidi="ar"/>
              </w:rPr>
              <w:fldChar w:fldCharType="separate"/>
            </w:r>
            <w:r>
              <w:rPr>
                <w:rStyle w:val="6"/>
                <w:color w:val="337FE5"/>
                <w:sz w:val="18"/>
                <w:szCs w:val="18"/>
                <w:u w:val="none"/>
              </w:rPr>
              <w:t>定向培养协议书.doc</w:t>
            </w:r>
            <w:r>
              <w:rPr>
                <w:rFonts w:asciiTheme="minorHAnsi" w:hAnsiTheme="minorHAnsi" w:eastAsiaTheme="minorEastAsia" w:cstheme="minorBidi"/>
                <w:color w:val="333300"/>
                <w:kern w:val="0"/>
                <w:sz w:val="18"/>
                <w:szCs w:val="18"/>
                <w:u w:val="none"/>
                <w:lang w:val="en-US" w:eastAsia="zh-CN" w:bidi="ar"/>
              </w:rPr>
              <w:fldChar w:fldCharType="end"/>
            </w:r>
            <w:r>
              <w:rPr>
                <w:rFonts w:asciiTheme="minorHAnsi" w:hAnsiTheme="minorHAnsi" w:eastAsiaTheme="minorEastAsia" w:cstheme="minorBidi"/>
                <w:color w:val="333300"/>
                <w:kern w:val="0"/>
                <w:sz w:val="18"/>
                <w:szCs w:val="18"/>
                <w:u w:val="none"/>
                <w:lang w:val="en-US" w:eastAsia="zh-CN" w:bidi="ar"/>
              </w:rPr>
              <w:fldChar w:fldCharType="begin"/>
            </w:r>
            <w:r>
              <w:rPr>
                <w:rFonts w:asciiTheme="minorHAnsi" w:hAnsiTheme="minorHAnsi" w:eastAsiaTheme="minorEastAsia" w:cstheme="minorBidi"/>
                <w:color w:val="333300"/>
                <w:kern w:val="0"/>
                <w:sz w:val="18"/>
                <w:szCs w:val="18"/>
                <w:u w:val="none"/>
                <w:lang w:val="en-US" w:eastAsia="zh-CN" w:bidi="ar"/>
              </w:rPr>
              <w:instrText xml:space="preserve"> HYPERLINK "https://grs.djtu.edu.cn/eWebEditor/UploadFile/file/20230401/20230401203581238123.doc" \t "https://grs.djtu.edu.cn/web/news/_blank" </w:instrText>
            </w:r>
            <w:r>
              <w:rPr>
                <w:rFonts w:asciiTheme="minorHAnsi" w:hAnsiTheme="minorHAnsi" w:eastAsiaTheme="minorEastAsia" w:cstheme="minorBidi"/>
                <w:color w:val="333300"/>
                <w:kern w:val="0"/>
                <w:sz w:val="18"/>
                <w:szCs w:val="18"/>
                <w:u w:val="none"/>
                <w:lang w:val="en-US" w:eastAsia="zh-CN" w:bidi="ar"/>
              </w:rPr>
              <w:fldChar w:fldCharType="separate"/>
            </w:r>
            <w:r>
              <w:rPr>
                <w:rFonts w:asciiTheme="minorHAnsi" w:hAnsiTheme="minorHAnsi" w:eastAsiaTheme="minorEastAsia" w:cstheme="minorBidi"/>
                <w:color w:val="333300"/>
                <w:kern w:val="0"/>
                <w:sz w:val="18"/>
                <w:szCs w:val="18"/>
                <w:u w:val="none"/>
                <w:lang w:val="en-US" w:eastAsia="zh-CN" w:bidi="ar"/>
              </w:rPr>
              <w:fldChar w:fldCharType="end"/>
            </w:r>
          </w:p>
          <w:p>
            <w:pPr>
              <w:keepNext w:val="0"/>
              <w:keepLines w:val="0"/>
              <w:widowControl/>
              <w:suppressLineNumbers w:val="0"/>
              <w:spacing w:before="0" w:beforeAutospacing="1" w:after="0" w:afterAutospacing="1"/>
              <w:ind w:left="0" w:right="0"/>
              <w:jc w:val="left"/>
            </w:pP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大连交通大学研招办联系方式：</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地    址：大连市沙河口区黄河路794号大连交通大学研招办</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邮政编码：116028</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电    话：0411-84109437、0411-84106587</w:t>
            </w:r>
          </w:p>
          <w:p>
            <w:pPr>
              <w:keepNext w:val="0"/>
              <w:keepLines w:val="0"/>
              <w:widowControl/>
              <w:suppressLineNumbers w:val="0"/>
              <w:spacing w:before="0" w:beforeAutospacing="1" w:after="0" w:afterAutospacing="1"/>
              <w:ind w:left="0" w:right="0"/>
              <w:jc w:val="left"/>
            </w:pPr>
            <w:r>
              <w:rPr>
                <w:rFonts w:asciiTheme="minorHAnsi" w:hAnsiTheme="minorHAnsi" w:eastAsiaTheme="minorEastAsia" w:cstheme="minorBidi"/>
                <w:kern w:val="0"/>
                <w:sz w:val="16"/>
                <w:szCs w:val="16"/>
                <w:lang w:val="en-US" w:eastAsia="zh-CN" w:bidi="ar"/>
              </w:rPr>
              <w:t>电子信箱：yjsb@djtu.edu.cn</w:t>
            </w:r>
          </w:p>
          <w:p>
            <w:pPr>
              <w:pStyle w:val="2"/>
              <w:keepNext w:val="0"/>
              <w:keepLines w:val="0"/>
              <w:widowControl/>
              <w:suppressLineNumbers w:val="0"/>
            </w:pPr>
            <w:r>
              <w:rPr>
                <w:sz w:val="16"/>
                <w:szCs w:val="16"/>
              </w:rPr>
              <w:t>联 系 人：刘老师、陶老师</w:t>
            </w:r>
          </w:p>
          <w:p>
            <w:pPr>
              <w:pStyle w:val="2"/>
              <w:keepNext w:val="0"/>
              <w:keepLines w:val="0"/>
              <w:widowControl/>
              <w:suppressLineNumbers w:val="0"/>
            </w:pPr>
          </w:p>
          <w:tbl>
            <w:tblPr>
              <w:tblW w:w="201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284"/>
              <w:gridCol w:w="1632"/>
              <w:gridCol w:w="1632"/>
              <w:gridCol w:w="1862"/>
              <w:gridCol w:w="3060"/>
              <w:gridCol w:w="2295"/>
              <w:gridCol w:w="956"/>
              <w:gridCol w:w="956"/>
              <w:gridCol w:w="1173"/>
              <w:gridCol w:w="1071"/>
              <w:gridCol w:w="1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1" w:hRule="atLeast"/>
              </w:trPr>
              <w:tc>
                <w:tcPr>
                  <w:tcW w:w="245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拟录取学院名称</w:t>
                  </w:r>
                </w:p>
              </w:tc>
              <w:tc>
                <w:tcPr>
                  <w:tcW w:w="128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拟录取专业代码</w:t>
                  </w:r>
                </w:p>
              </w:tc>
              <w:tc>
                <w:tcPr>
                  <w:tcW w:w="128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拟录取专业名称</w:t>
                  </w:r>
                </w:p>
              </w:tc>
              <w:tc>
                <w:tcPr>
                  <w:tcW w:w="146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拟录取研究方向码</w:t>
                  </w:r>
                </w:p>
              </w:tc>
              <w:tc>
                <w:tcPr>
                  <w:tcW w:w="163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拟录取研究方向名称</w:t>
                  </w:r>
                </w:p>
              </w:tc>
              <w:tc>
                <w:tcPr>
                  <w:tcW w:w="133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考生编号</w:t>
                  </w:r>
                </w:p>
              </w:tc>
              <w:tc>
                <w:tcPr>
                  <w:tcW w:w="75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考生姓名</w:t>
                  </w:r>
                </w:p>
              </w:tc>
              <w:tc>
                <w:tcPr>
                  <w:tcW w:w="75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初试总分</w:t>
                  </w:r>
                </w:p>
              </w:tc>
              <w:tc>
                <w:tcPr>
                  <w:tcW w:w="92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复试成绩</w:t>
                  </w:r>
                </w:p>
              </w:tc>
              <w:tc>
                <w:tcPr>
                  <w:tcW w:w="83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总成绩</w:t>
                  </w:r>
                </w:p>
              </w:tc>
              <w:tc>
                <w:tcPr>
                  <w:tcW w:w="75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机械设计与制造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108783340802586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机械设计与制造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101453000013590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于石磊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机械设计与制造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104263000007727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童志伟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105123210477238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杨玉平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104893520226733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樊磊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轨道交通车辆智能运维</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100663124510873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安全工程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101503811002983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吴玉芝</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101263056690072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宋志国</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102513000014731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屈政昇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70.43 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100053500312239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魏辉鸿</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69.98 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信号处理与通信技术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105743000013638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朱以墨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70.35 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计算机应用技术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104643410040947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南丙誉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软件学院（现代信息产业学院）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软件开发与管理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101123202312247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李佳嘉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69.37 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bl>
          <w:p>
            <w:pPr>
              <w:keepNext w:val="0"/>
              <w:keepLines w:val="0"/>
              <w:widowControl/>
              <w:suppressLineNumbers w:val="0"/>
              <w:jc w:val="left"/>
              <w:rPr>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blCellSpacing w:w="22" w:type="dxa"/>
          <w:jc w:val="center"/>
        </w:trPr>
        <w:tc>
          <w:tcPr>
            <w:tcW w:w="1940" w:type="dxa"/>
            <w:shd w:val="clear"/>
            <w:vAlign w:val="center"/>
          </w:tcPr>
          <w:p>
            <w:pPr>
              <w:rPr>
                <w:rFonts w:hint="eastAsia" w:ascii="宋体"/>
                <w:sz w:val="18"/>
                <w:szCs w:val="18"/>
              </w:rPr>
            </w:pPr>
          </w:p>
        </w:tc>
        <w:tc>
          <w:tcPr>
            <w:tcW w:w="4450" w:type="dxa"/>
            <w:shd w:val="clear"/>
            <w:vAlign w:val="center"/>
          </w:tcPr>
          <w:p>
            <w:pPr>
              <w:keepNext w:val="0"/>
              <w:keepLines w:val="0"/>
              <w:widowControl/>
              <w:suppressLineNumbers w:val="0"/>
              <w:jc w:val="right"/>
              <w:rPr>
                <w:sz w:val="18"/>
                <w:szCs w:val="18"/>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7B867CF5"/>
    <w:rsid w:val="7B867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2023-04-21T07:39:00Z</dcterms:created>
  <dc:creator>顾念</dc:creator>
  <cp:lastModifiedBy>顾念</cp:lastModifiedBy>
  <dcterms:modified xsi:type="dcterms:W3CDTF">2023-04-21T07:39:23Z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84D340D34592438DAB3D2CECD8A3B148_11</vt:lpwstr>
  </property>
</Properties>
</file>