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15" w:rsidRPr="00740015" w:rsidRDefault="00740015" w:rsidP="00740015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2E4E82"/>
          <w:kern w:val="36"/>
          <w:sz w:val="48"/>
          <w:szCs w:val="48"/>
        </w:rPr>
      </w:pPr>
      <w:bookmarkStart w:id="0" w:name="_GoBack"/>
      <w:r w:rsidRPr="00740015">
        <w:rPr>
          <w:rFonts w:ascii="微软雅黑" w:eastAsia="微软雅黑" w:hAnsi="微软雅黑" w:cs="宋体" w:hint="eastAsia"/>
          <w:b/>
          <w:bCs/>
          <w:color w:val="2E4E82"/>
          <w:kern w:val="36"/>
          <w:sz w:val="48"/>
          <w:szCs w:val="48"/>
        </w:rPr>
        <w:t>大连理工大学经济管理学院2023年硕士研究生调剂通知</w:t>
      </w:r>
    </w:p>
    <w:bookmarkEnd w:id="0"/>
    <w:p w:rsidR="00740015" w:rsidRPr="00740015" w:rsidRDefault="00740015" w:rsidP="00740015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</w:pPr>
      <w:r w:rsidRPr="00740015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2023-03-30  </w:t>
      </w:r>
    </w:p>
    <w:p w:rsidR="00740015" w:rsidRPr="00740015" w:rsidRDefault="00740015" w:rsidP="00740015">
      <w:pPr>
        <w:widowControl/>
        <w:shd w:val="clear" w:color="auto" w:fill="FFFFFF"/>
        <w:spacing w:beforeAutospacing="1" w:after="100" w:afterAutospacing="1" w:line="263" w:lineRule="atLeast"/>
        <w:ind w:firstLine="555"/>
        <w:rPr>
          <w:rFonts w:ascii="Times New Roman" w:eastAsia="微软雅黑" w:hAnsi="Times New Roman" w:cs="Times New Roman" w:hint="eastAsia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根据《大连理工大学2023年硕士研究生复试录取办法》和本学院复试录取办法的规定，现将本学院调剂招生计划、调剂规则及流程等通知如下：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黑体" w:eastAsia="黑体" w:hAnsi="黑体" w:cs="Times New Roman" w:hint="eastAsia"/>
          <w:color w:val="000000"/>
          <w:kern w:val="0"/>
          <w:sz w:val="29"/>
          <w:szCs w:val="29"/>
        </w:rPr>
        <w:t>一、调剂计划</w:t>
      </w:r>
    </w:p>
    <w:tbl>
      <w:tblPr>
        <w:tblW w:w="51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3"/>
        <w:gridCol w:w="1924"/>
        <w:gridCol w:w="1573"/>
      </w:tblGrid>
      <w:tr w:rsidR="00740015" w:rsidRPr="00740015" w:rsidTr="00740015">
        <w:trPr>
          <w:tblCellSpacing w:w="0" w:type="dxa"/>
          <w:jc w:val="center"/>
        </w:trPr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5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调剂计划</w:t>
            </w:r>
          </w:p>
        </w:tc>
      </w:tr>
      <w:tr w:rsidR="00740015" w:rsidRPr="00740015" w:rsidTr="00740015">
        <w:trPr>
          <w:trHeight w:val="210"/>
          <w:tblCellSpacing w:w="0" w:type="dxa"/>
          <w:jc w:val="center"/>
        </w:trPr>
        <w:tc>
          <w:tcPr>
            <w:tcW w:w="1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081103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系统工程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740015" w:rsidRPr="00740015" w:rsidTr="00740015">
        <w:trPr>
          <w:trHeight w:val="210"/>
          <w:tblCellSpacing w:w="0" w:type="dxa"/>
          <w:jc w:val="center"/>
        </w:trPr>
        <w:tc>
          <w:tcPr>
            <w:tcW w:w="1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技术经济及管理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740015" w:rsidRPr="00740015" w:rsidTr="00740015">
        <w:trPr>
          <w:trHeight w:val="210"/>
          <w:tblCellSpacing w:w="0" w:type="dxa"/>
          <w:jc w:val="center"/>
        </w:trPr>
        <w:tc>
          <w:tcPr>
            <w:tcW w:w="1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1202Z1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740015" w:rsidRPr="00740015" w:rsidTr="00740015">
        <w:trPr>
          <w:trHeight w:val="210"/>
          <w:tblCellSpacing w:w="0" w:type="dxa"/>
          <w:jc w:val="center"/>
        </w:trPr>
        <w:tc>
          <w:tcPr>
            <w:tcW w:w="1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1202Z2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环境管理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740015" w:rsidRPr="00740015" w:rsidTr="00740015">
        <w:trPr>
          <w:trHeight w:val="210"/>
          <w:tblCellSpacing w:w="0" w:type="dxa"/>
          <w:jc w:val="center"/>
        </w:trPr>
        <w:tc>
          <w:tcPr>
            <w:tcW w:w="1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1202Z4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知识产权管理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740015" w:rsidRPr="00740015" w:rsidTr="00740015">
        <w:trPr>
          <w:trHeight w:val="210"/>
          <w:tblCellSpacing w:w="0" w:type="dxa"/>
          <w:jc w:val="center"/>
        </w:trPr>
        <w:tc>
          <w:tcPr>
            <w:tcW w:w="1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085411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480"/>
        <w:rPr>
          <w:rFonts w:ascii="Times New Roman" w:eastAsia="微软雅黑" w:hAnsi="Times New Roman" w:cs="Times New Roman"/>
          <w:color w:val="000000"/>
          <w:kern w:val="0"/>
          <w:szCs w:val="21"/>
        </w:rPr>
      </w:pP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黑体" w:eastAsia="黑体" w:hAnsi="黑体" w:cs="Times New Roman" w:hint="eastAsia"/>
          <w:color w:val="000000"/>
          <w:kern w:val="0"/>
          <w:sz w:val="29"/>
          <w:szCs w:val="29"/>
        </w:rPr>
        <w:t>二、调剂条件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调剂考生须满足《大连理工大学2023年硕士研究生复试录取办法》中规定调剂基本条件和本学院制定的调剂要求，具体如下：</w:t>
      </w:r>
    </w:p>
    <w:tbl>
      <w:tblPr>
        <w:tblW w:w="597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  <w:gridCol w:w="4460"/>
      </w:tblGrid>
      <w:tr w:rsidR="00740015" w:rsidRPr="00740015" w:rsidTr="00740015">
        <w:trPr>
          <w:trHeight w:val="230"/>
          <w:tblCellSpacing w:w="0" w:type="dxa"/>
          <w:jc w:val="center"/>
        </w:trPr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3"/>
                <w:szCs w:val="23"/>
              </w:rPr>
              <w:t>调剂专业</w:t>
            </w:r>
          </w:p>
        </w:tc>
        <w:tc>
          <w:tcPr>
            <w:tcW w:w="4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3"/>
                <w:szCs w:val="23"/>
              </w:rPr>
              <w:t>调剂要求</w:t>
            </w:r>
          </w:p>
        </w:tc>
      </w:tr>
      <w:tr w:rsidR="00740015" w:rsidRPr="00740015" w:rsidTr="00740015">
        <w:trPr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081103</w:t>
            </w:r>
          </w:p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系统工程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初试成绩须达到政治45、外国语45、业务课一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70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、业务课二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70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、总分341。仅接受第一志愿报考我校087100管理科学与工程进入复试而未被录取的考生；</w:t>
            </w:r>
          </w:p>
        </w:tc>
      </w:tr>
      <w:tr w:rsidR="00740015" w:rsidRPr="00740015" w:rsidTr="00740015">
        <w:trPr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120204</w:t>
            </w:r>
          </w:p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lastRenderedPageBreak/>
              <w:t>技术经济及管理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lastRenderedPageBreak/>
              <w:t>初试成绩须达到政治55、外国语55、业务课一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85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、业务课二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85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、总分356。仅</w:t>
            </w: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lastRenderedPageBreak/>
              <w:t>接受第一志愿报考我校120201会计学和120202企业管理专业进入复试而未被录取的考生；</w:t>
            </w:r>
          </w:p>
        </w:tc>
      </w:tr>
      <w:tr w:rsidR="00740015" w:rsidRPr="00740015" w:rsidTr="00740015">
        <w:trPr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lastRenderedPageBreak/>
              <w:t>1202Z1</w:t>
            </w:r>
          </w:p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初试成绩须达到政治55、外国语55、业务课一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85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、业务课二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85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、总分356。仅接受第一志愿报考我校120201会计学和120202企业管理专业进入复试而未被录取的考生；</w:t>
            </w:r>
          </w:p>
        </w:tc>
      </w:tr>
      <w:tr w:rsidR="00740015" w:rsidRPr="00740015" w:rsidTr="00740015">
        <w:trPr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1202Z2</w:t>
            </w:r>
          </w:p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环境管理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初试成绩须达到政治55、外国语55、业务课一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85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、业务课二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85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、总分356。仅接受第一志愿报考我校120201会计学和120202企业管理专业进入复试而未被录取的考生；</w:t>
            </w:r>
          </w:p>
        </w:tc>
      </w:tr>
      <w:tr w:rsidR="00740015" w:rsidRPr="00740015" w:rsidTr="00740015">
        <w:trPr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1202Z4</w:t>
            </w:r>
          </w:p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知识产权管理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初试成绩须达到政治55、外国语55、业务课一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85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、业务课二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85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、总分356。仅接受第一志愿报考我校120201会计学和120202企业管理专业进入复试而未被录取的考生；</w:t>
            </w:r>
          </w:p>
        </w:tc>
      </w:tr>
      <w:tr w:rsidR="00740015" w:rsidRPr="00740015" w:rsidTr="00740015">
        <w:trPr>
          <w:tblCellSpacing w:w="0" w:type="dxa"/>
          <w:jc w:val="center"/>
        </w:trPr>
        <w:tc>
          <w:tcPr>
            <w:tcW w:w="1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085411</w:t>
            </w:r>
          </w:p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初试成绩须达到政治45、外国语45、业务课一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70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、业务课二</w:t>
            </w:r>
            <w:proofErr w:type="gramStart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70</w:t>
            </w:r>
            <w:proofErr w:type="gramEnd"/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、总分300。仅接受第一志愿报考我校087100管理科学与工程进入复试而未被录取的考生；</w:t>
            </w:r>
          </w:p>
        </w:tc>
      </w:tr>
    </w:tbl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黑体" w:eastAsia="黑体" w:hAnsi="黑体" w:cs="Times New Roman" w:hint="eastAsia"/>
          <w:color w:val="000000"/>
          <w:kern w:val="0"/>
          <w:sz w:val="29"/>
          <w:szCs w:val="29"/>
        </w:rPr>
        <w:t>三、调剂报名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1．符合调剂要求的考生请在4月6日0:00-12:00期间登录“全国硕士研究生招生考试网上调剂系统”报名。学院将综合报名调剂考生情况，择优确定复试名单并发放复试通知。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2．请报名考生及时到调剂系统查看，如果接到复试通知，应于4月6日14点前通过调剂系统确认接收，并请按要求参加调剂复试，每名调剂考生只能接收本学院内一个专业的调剂复试通知。</w:t>
      </w:r>
    </w:p>
    <w:p w:rsidR="00740015" w:rsidRPr="00740015" w:rsidRDefault="00740015" w:rsidP="00740015">
      <w:pPr>
        <w:widowControl/>
        <w:shd w:val="clear" w:color="auto" w:fill="FFFFFF"/>
        <w:spacing w:line="263" w:lineRule="atLeast"/>
        <w:ind w:left="555" w:firstLine="480"/>
        <w:rPr>
          <w:rFonts w:ascii="Times New Roman" w:eastAsia="微软雅黑" w:hAnsi="Times New Roman" w:cs="Times New Roman"/>
          <w:color w:val="000000"/>
          <w:kern w:val="0"/>
          <w:szCs w:val="21"/>
        </w:rPr>
      </w:pP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黑体" w:eastAsia="黑体" w:hAnsi="黑体" w:cs="Times New Roman" w:hint="eastAsia"/>
          <w:color w:val="000000"/>
          <w:kern w:val="0"/>
          <w:sz w:val="29"/>
          <w:szCs w:val="29"/>
        </w:rPr>
        <w:lastRenderedPageBreak/>
        <w:t>四、调剂复试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1．调剂复试采取远程网络复试形式，复试内容、分值等其他未尽事宜参照本单位复试录取办法执行。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2．拟录取的考生须在4月6日21点前通过调剂系统确认待录取通知，若未确认视为放弃录取，按照总成绩排序依次拟录取后序考生。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3．调剂复试时间安排如下：</w:t>
      </w:r>
    </w:p>
    <w:tbl>
      <w:tblPr>
        <w:tblW w:w="567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"/>
        <w:gridCol w:w="1650"/>
        <w:gridCol w:w="1573"/>
        <w:gridCol w:w="1384"/>
      </w:tblGrid>
      <w:tr w:rsidR="00740015" w:rsidRPr="00740015" w:rsidTr="00740015">
        <w:trPr>
          <w:tblCellSpacing w:w="0" w:type="dxa"/>
          <w:jc w:val="center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4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调剂复试时间</w:t>
            </w: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抽号时间</w:t>
            </w:r>
          </w:p>
        </w:tc>
      </w:tr>
      <w:tr w:rsidR="00740015" w:rsidRPr="00740015" w:rsidTr="00740015">
        <w:trPr>
          <w:trHeight w:val="27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081103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系统工程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4月6日15：00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4月6日14：30-14：50</w:t>
            </w:r>
          </w:p>
        </w:tc>
      </w:tr>
      <w:tr w:rsidR="00740015" w:rsidRPr="00740015" w:rsidTr="00740015">
        <w:trPr>
          <w:trHeight w:val="27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技术经济及管理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4月6日15：00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4月6日14：30-14：50</w:t>
            </w:r>
          </w:p>
        </w:tc>
      </w:tr>
      <w:tr w:rsidR="00740015" w:rsidRPr="00740015" w:rsidTr="00740015">
        <w:trPr>
          <w:trHeight w:val="27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1202Z1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4月6日15：00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4月6日14：30-14：50</w:t>
            </w:r>
          </w:p>
        </w:tc>
      </w:tr>
      <w:tr w:rsidR="00740015" w:rsidRPr="00740015" w:rsidTr="00740015">
        <w:trPr>
          <w:trHeight w:val="27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1202Z2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环境管理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4月6日15：00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4月6日14：30-14：50</w:t>
            </w:r>
          </w:p>
        </w:tc>
      </w:tr>
      <w:tr w:rsidR="00740015" w:rsidRPr="00740015" w:rsidTr="00740015">
        <w:trPr>
          <w:trHeight w:val="27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1202Z4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知识产权管理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4月6日15：00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4月6日14：30-14：50</w:t>
            </w:r>
          </w:p>
        </w:tc>
      </w:tr>
      <w:tr w:rsidR="00740015" w:rsidRPr="00740015" w:rsidTr="00740015">
        <w:trPr>
          <w:trHeight w:val="270"/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085411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4月6日15：00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40015" w:rsidRPr="00740015" w:rsidRDefault="00740015" w:rsidP="00740015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0015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4"/>
              </w:rPr>
              <w:t>4月6日14：30-14：50</w:t>
            </w:r>
          </w:p>
        </w:tc>
      </w:tr>
    </w:tbl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615"/>
        <w:rPr>
          <w:rFonts w:ascii="Times New Roman" w:eastAsia="微软雅黑" w:hAnsi="Times New Roman" w:cs="Times New Roman"/>
          <w:color w:val="000000"/>
          <w:kern w:val="0"/>
          <w:szCs w:val="21"/>
        </w:rPr>
      </w:pP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黑体" w:eastAsia="黑体" w:hAnsi="黑体" w:cs="Times New Roman" w:hint="eastAsia"/>
          <w:color w:val="000000"/>
          <w:kern w:val="0"/>
          <w:sz w:val="29"/>
          <w:szCs w:val="29"/>
        </w:rPr>
        <w:t>五、远程网络复试说明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61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lastRenderedPageBreak/>
        <w:t>《网络远程复试要求》及《远程网络复试系统操作指南（考生）》请见附件。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615"/>
        <w:rPr>
          <w:rFonts w:ascii="Times New Roman" w:eastAsia="微软雅黑" w:hAnsi="Times New Roman" w:cs="Times New Roman"/>
          <w:color w:val="000000"/>
          <w:kern w:val="0"/>
          <w:szCs w:val="21"/>
        </w:rPr>
      </w:pP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55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黑体" w:eastAsia="黑体" w:hAnsi="黑体" w:cs="Times New Roman" w:hint="eastAsia"/>
          <w:color w:val="000000"/>
          <w:kern w:val="0"/>
          <w:sz w:val="29"/>
          <w:szCs w:val="29"/>
        </w:rPr>
        <w:t>六、联系方式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61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联系人：于老师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61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联系电话：0411-84707388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="100" w:afterAutospacing="1" w:line="263" w:lineRule="atLeast"/>
        <w:ind w:firstLine="615"/>
        <w:rPr>
          <w:rFonts w:ascii="Times New Roman" w:eastAsia="微软雅黑" w:hAnsi="Times New Roman" w:cs="Times New Roman"/>
          <w:color w:val="000000"/>
          <w:kern w:val="0"/>
          <w:szCs w:val="21"/>
        </w:rPr>
      </w:pPr>
      <w:r w:rsidRPr="00740015">
        <w:rPr>
          <w:rFonts w:ascii="仿宋" w:eastAsia="仿宋" w:hAnsi="仿宋" w:cs="Times New Roman" w:hint="eastAsia"/>
          <w:color w:val="000000"/>
          <w:kern w:val="0"/>
          <w:sz w:val="29"/>
          <w:szCs w:val="29"/>
        </w:rPr>
        <w:t>联系邮箱：yushui@dlut.edu.cn</w:t>
      </w:r>
    </w:p>
    <w:p w:rsidR="00740015" w:rsidRPr="00740015" w:rsidRDefault="00740015" w:rsidP="00740015">
      <w:pPr>
        <w:widowControl/>
        <w:shd w:val="clear" w:color="auto" w:fill="FFFFFF"/>
        <w:spacing w:before="100" w:beforeAutospacing="1" w:afterAutospacing="1" w:line="480" w:lineRule="atLeast"/>
        <w:ind w:firstLine="480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</w:p>
    <w:p w:rsidR="00740015" w:rsidRPr="00740015" w:rsidRDefault="00740015" w:rsidP="00740015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</w:pPr>
      <w:r w:rsidRPr="00740015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附件【</w:t>
      </w:r>
      <w:hyperlink r:id="rId8" w:tgtFrame="_blank" w:history="1">
        <w:r w:rsidRPr="00740015">
          <w:rPr>
            <w:rFonts w:ascii="微软雅黑" w:eastAsia="微软雅黑" w:hAnsi="微软雅黑" w:cs="宋体" w:hint="eastAsia"/>
            <w:color w:val="0000FF"/>
            <w:kern w:val="0"/>
            <w:sz w:val="18"/>
            <w:szCs w:val="18"/>
          </w:rPr>
          <w:t>附件10：远程网络复试系统操作指南（考生）.pdf</w:t>
        </w:r>
      </w:hyperlink>
      <w:r w:rsidRPr="00740015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】已下载95次</w:t>
      </w:r>
    </w:p>
    <w:p w:rsidR="00740015" w:rsidRPr="00740015" w:rsidRDefault="00740015" w:rsidP="00740015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</w:pPr>
      <w:r w:rsidRPr="00740015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附件【</w:t>
      </w:r>
      <w:hyperlink r:id="rId9" w:tgtFrame="_blank" w:history="1">
        <w:r w:rsidRPr="00740015">
          <w:rPr>
            <w:rFonts w:ascii="微软雅黑" w:eastAsia="微软雅黑" w:hAnsi="微软雅黑" w:cs="宋体" w:hint="eastAsia"/>
            <w:color w:val="0000FF"/>
            <w:kern w:val="0"/>
            <w:sz w:val="18"/>
            <w:szCs w:val="18"/>
          </w:rPr>
          <w:t>附件11：网络远程复试要求.docx</w:t>
        </w:r>
      </w:hyperlink>
      <w:r w:rsidRPr="00740015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】已下载78次</w:t>
      </w:r>
    </w:p>
    <w:p w:rsidR="00031B6F" w:rsidRPr="00740015" w:rsidRDefault="00031B6F"/>
    <w:sectPr w:rsidR="00031B6F" w:rsidRPr="00740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12D" w:rsidRDefault="00DF512D" w:rsidP="00740015">
      <w:r>
        <w:separator/>
      </w:r>
    </w:p>
  </w:endnote>
  <w:endnote w:type="continuationSeparator" w:id="0">
    <w:p w:rsidR="00DF512D" w:rsidRDefault="00DF512D" w:rsidP="0074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12D" w:rsidRDefault="00DF512D" w:rsidP="00740015">
      <w:r>
        <w:separator/>
      </w:r>
    </w:p>
  </w:footnote>
  <w:footnote w:type="continuationSeparator" w:id="0">
    <w:p w:rsidR="00DF512D" w:rsidRDefault="00DF512D" w:rsidP="00740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91BE6"/>
    <w:multiLevelType w:val="multilevel"/>
    <w:tmpl w:val="0F28B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AF"/>
    <w:rsid w:val="00031B6F"/>
    <w:rsid w:val="00740015"/>
    <w:rsid w:val="00D64FAF"/>
    <w:rsid w:val="00D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0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0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0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0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00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0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00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7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m.dlut.edu.cn/system/_content/download.jsp?urltype=news.DownloadAttachUrl&amp;owner=1699836615&amp;wbfileid=1207315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em.dlut.edu.cn/system/_content/download.jsp?urltype=news.DownloadAttachUrl&amp;owner=1699836615&amp;wbfileid=1207315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2023-04-06T02:05:00Z</dcterms:created>
  <dcterms:modified xsi:type="dcterms:W3CDTF">2023-04-06T02:05:00Z</dcterms:modified>
</cp:coreProperties>
</file>