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天津体育学院2023年硕士研究生第一批调剂复试通知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right"/>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2023-04-06 21:25</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r>
              <w:rPr>
                <w:rFonts w:hint="eastAsia" w:ascii="宋体" w:hAnsi="宋体" w:eastAsia="宋体" w:cs="宋体"/>
                <w:i w:val="0"/>
                <w:iCs w:val="0"/>
                <w:caps w:val="0"/>
                <w:color w:val="000000"/>
                <w:spacing w:val="0"/>
                <w:kern w:val="0"/>
                <w:sz w:val="12"/>
                <w:szCs w:val="12"/>
                <w:lang w:val="en-US" w:eastAsia="zh-CN" w:bidi="ar"/>
              </w:rPr>
              <w:t>审核人：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spacing w:line="180" w:lineRule="atLeast"/>
              <w:ind w:left="0" w:firstLine="430"/>
            </w:pPr>
            <w:r>
              <w:rPr>
                <w:rFonts w:ascii="仿宋" w:hAnsi="仿宋" w:eastAsia="仿宋" w:cs="仿宋"/>
                <w:i w:val="0"/>
                <w:iCs w:val="0"/>
                <w:caps w:val="0"/>
                <w:color w:val="000000"/>
                <w:spacing w:val="0"/>
                <w:sz w:val="21"/>
                <w:szCs w:val="21"/>
              </w:rPr>
              <w:t>一</w:t>
            </w:r>
            <w:r>
              <w:rPr>
                <w:rFonts w:hint="eastAsia" w:ascii="仿宋" w:hAnsi="仿宋" w:eastAsia="仿宋" w:cs="仿宋"/>
                <w:i w:val="0"/>
                <w:iCs w:val="0"/>
                <w:caps w:val="0"/>
                <w:color w:val="000000"/>
                <w:spacing w:val="0"/>
                <w:sz w:val="21"/>
                <w:szCs w:val="21"/>
              </w:rPr>
              <w:t>、复试专业及时间</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复试专业为第一批接受调剂的相关专业。</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复试时间定于2023年4月9日。具体复试安排由各学院通知，各学院联系方式见附件1。</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二、复试细则</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有关复试方式、内容、录取办法等复试细则详见《天津体育学院2023年硕士研究生招生复试录取工作办法》。</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三、调剂考生提交复试资格审核材料</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根据教育部关于严格考生资格审查的要求，考生复试时必须提交以下材料：</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1.有效居民身份证。如身份证丢失可提供有效期内的临时身份证或就近公安机关开具的户籍证明原件（贴有本人近期一寸免冠照片、盖骑缝章）。</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2.准考证。</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3.学历学籍材料。</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（1）应届本科毕业生：应届本科毕业生出示学生证、《教育部学籍在线验证报告》(可登录学信网进行网上申请)。</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（2）往届本科毕业生：本科毕业证书原件、《教育部学历证书电子注册备案表》(可登录学信网进行网上申请)。</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（3）在境外获得学历学位证书的考生：《国外学历学位认证书》（教育部留学服务中心）。</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（4）同等学力考生：专科毕业证书或本科结业证原件、《教育部学历证书电子注册备案表》(可登录学信网进行网上申请)。</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4.“退役大学生士兵”专项计划考生：《入伍批准书》（复印件，须加盖档案部门公章）、退役部队签发的《退出现役证》（原件和复印件）。</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5.签订《2023年硕士研究生招生复试考生诚信考试承诺书》（附件2，打印纸质版，手写签名）。</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6.政审材料，填写《天津体育学院硕士研究生思想政治情况表》（附件3，档案或工作所在单位的人事、组织部门填写并加盖印章）。</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7.缴费截图。</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四、复试费</w:t>
            </w:r>
          </w:p>
          <w:p>
            <w:pPr>
              <w:pStyle w:val="2"/>
              <w:keepNext w:val="0"/>
              <w:keepLines w:val="0"/>
              <w:widowControl/>
              <w:suppressLineNumbers w:val="0"/>
              <w:spacing w:line="180" w:lineRule="atLeast"/>
              <w:ind w:left="0" w:firstLine="430"/>
            </w:pPr>
            <w:r>
              <w:rPr>
                <w:rFonts w:hint="eastAsia" w:ascii="仿宋" w:hAnsi="仿宋" w:eastAsia="仿宋" w:cs="仿宋"/>
                <w:i w:val="0"/>
                <w:iCs w:val="0"/>
                <w:caps w:val="0"/>
                <w:color w:val="000000"/>
                <w:spacing w:val="0"/>
                <w:sz w:val="21"/>
                <w:szCs w:val="21"/>
              </w:rPr>
              <w:t>请考生在复试前登录天津市财政局官网,进入【财政服务区】（网址:http://cz.tj.gov.cn/zwfw/），点击【非税缴费】，输入20位的缴款码进行缴费。具体缴费流程请见附件4。复试费标准为90元/生。请考生在2023年4月8日登录“天津体育学院招生信息采集系统”（http://tjus.itembox.com.cn/xxcj/index2.aspx）查询本人缴款码。</w:t>
            </w:r>
          </w:p>
          <w:p>
            <w:pPr>
              <w:pStyle w:val="2"/>
              <w:keepNext w:val="0"/>
              <w:keepLines w:val="0"/>
              <w:widowControl/>
              <w:suppressLineNumbers w:val="0"/>
              <w:spacing w:line="180" w:lineRule="atLeast"/>
              <w:ind w:left="0" w:firstLine="430"/>
              <w:jc w:val="right"/>
            </w:pPr>
          </w:p>
          <w:p>
            <w:pPr>
              <w:pStyle w:val="2"/>
              <w:keepNext w:val="0"/>
              <w:keepLines w:val="0"/>
              <w:widowControl/>
              <w:suppressLineNumbers w:val="0"/>
              <w:spacing w:line="180" w:lineRule="atLeast"/>
              <w:jc w:val="right"/>
            </w:pPr>
            <w:r>
              <w:rPr>
                <w:rFonts w:hint="eastAsia" w:ascii="仿宋" w:hAnsi="仿宋" w:eastAsia="仿宋" w:cs="仿宋"/>
                <w:i w:val="0"/>
                <w:iCs w:val="0"/>
                <w:caps w:val="0"/>
                <w:color w:val="000000"/>
                <w:spacing w:val="0"/>
                <w:sz w:val="21"/>
                <w:szCs w:val="21"/>
              </w:rPr>
              <w:t>科研与研究生处  </w:t>
            </w:r>
          </w:p>
          <w:p>
            <w:pPr>
              <w:pStyle w:val="2"/>
              <w:keepNext w:val="0"/>
              <w:keepLines w:val="0"/>
              <w:widowControl/>
              <w:suppressLineNumbers w:val="0"/>
              <w:spacing w:line="180" w:lineRule="atLeast"/>
              <w:jc w:val="right"/>
            </w:pPr>
            <w:r>
              <w:rPr>
                <w:rFonts w:hint="eastAsia" w:ascii="仿宋" w:hAnsi="仿宋" w:eastAsia="仿宋" w:cs="仿宋"/>
                <w:i w:val="0"/>
                <w:iCs w:val="0"/>
                <w:caps w:val="0"/>
                <w:color w:val="000000"/>
                <w:spacing w:val="0"/>
                <w:sz w:val="21"/>
                <w:szCs w:val="21"/>
              </w:rPr>
              <w:t>2023年4月6日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14E219AE"/>
    <w:rsid w:val="14E21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2023-04-13T07:27:00Z</dcterms:created>
  <dc:creator>三千最爱排骨</dc:creator>
  <cp:lastModifiedBy>三千最爱排骨</cp:lastModifiedBy>
  <dcterms:modified xsi:type="dcterms:W3CDTF">2023-04-13T07:27:31Z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445AAC8142BF4E629C6924A278FDDF93</vt:lpwstr>
  </property>
</Properties>
</file>