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line="480" w:lineRule="atLeast"/>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天津农学院园艺园林学院2023年硕士研究生招生调剂公告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2023-04-04 14:45</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0" w:lineRule="atLeast"/>
              <w:ind w:left="0" w:right="0"/>
              <w:jc w:val="both"/>
              <w:rPr>
                <w:rFonts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一、接收调剂专业</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园艺学（090200）、植物保护（090400）、农艺与种业（095131）、资源利用与植物保护（095132）</w:t>
            </w:r>
          </w:p>
          <w:p>
            <w:pPr>
              <w:keepNext w:val="0"/>
              <w:keepLines w:val="0"/>
              <w:widowControl/>
              <w:suppressLineNumbers w:val="0"/>
              <w:spacing w:before="0" w:beforeAutospacing="0" w:after="0" w:afterAutospacing="0" w:line="210" w:lineRule="atLeast"/>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二、调剂基本要求</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1、符合调入专业的报考条件。</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2、初试成绩符合第一志愿报考专业在调入地区的全国初试成绩基本要求。</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3、园艺学、农艺与种业专业可接收符合国家及我校基本调剂政策下，本科专业背景为园艺、设施农业科学与工程、园艺教育、植物科学与技术、农学、生物科学、生物技术、应用生物科学、农学、林学、园林（授农学学位）、种子科学与工程、其他农学类、生物学类专业的考生。并且考生一志愿报考专业为相同或相近农学类专业。</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4、植物保护、资源利用与植物保护专业可接收符合国家及我校基本调剂政策下，本科专业背景为园艺、果树、蔬菜、观赏园艺、植物保护、生物科学、生物技术、生态学、生物工程、农业资源与环境、环境工程等资源与环境类专业、其他农学类、生物学类专业的考生。并且考生一志愿报考专业为相同或相近农学类专业。</w:t>
            </w:r>
          </w:p>
          <w:p>
            <w:pPr>
              <w:keepNext w:val="0"/>
              <w:keepLines w:val="0"/>
              <w:widowControl/>
              <w:suppressLineNumbers w:val="0"/>
              <w:spacing w:before="0" w:beforeAutospacing="0" w:after="0" w:afterAutospacing="0" w:line="210" w:lineRule="atLeast"/>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三、调剂时间安排</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我院调剂系统开放时间为2023年4月6日00：00至2023年4月6日14：00，有调剂意向的考生务必在此时间段内通过研招网调剂系统提交调剂申请。</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我院预计在4月9日-10日左右安排此轮调剂考生进行复试,实际请以后续复试通知为准。</w:t>
            </w:r>
          </w:p>
          <w:p>
            <w:pPr>
              <w:keepNext w:val="0"/>
              <w:keepLines w:val="0"/>
              <w:widowControl/>
              <w:suppressLineNumbers w:val="0"/>
              <w:spacing w:before="0" w:beforeAutospacing="0" w:after="0" w:afterAutospacing="0" w:line="210" w:lineRule="atLeast"/>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四、联系与咨询</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联系人：刘老师</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咨询QQ号：893776539</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咨询电话：022-23781301</w:t>
            </w:r>
          </w:p>
          <w:p>
            <w:pPr>
              <w:keepNext w:val="0"/>
              <w:keepLines w:val="0"/>
              <w:widowControl/>
              <w:suppressLineNumbers w:val="0"/>
              <w:spacing w:before="0" w:beforeAutospacing="0" w:after="0" w:afterAutospacing="0" w:line="210" w:lineRule="atLeast"/>
              <w:ind w:left="0" w:right="0" w:firstLine="32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16"/>
                <w:szCs w:val="16"/>
                <w:lang w:val="en-US" w:eastAsia="zh-CN" w:bidi="ar"/>
              </w:rPr>
              <w:t>咨询邮箱：yyx23781301@163.com</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59624F90"/>
    <w:rsid w:val="59624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2023-04-11T07:10:00Z</dcterms:created>
  <dc:creator>三千最爱排骨</dc:creator>
  <cp:lastModifiedBy>三千最爱排骨</cp:lastModifiedBy>
  <dcterms:modified xsi:type="dcterms:W3CDTF">2023-04-11T07:10:23Z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35803077F40F45FD886F4CC7EF814F17</vt:lpwstr>
  </property>
</Properties>
</file>