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W w:w="6900" w:type="dxa"/>
        <w:tblCellSpacing w:w="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90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shd w:val="clear" w:color="auto" w:fill="FFFFFF"/>
            <w:vAlign w:val="center"/>
          </w:tcPr>
          <w:p>
            <w:pPr>
              <w:keepNext w:val="0"/>
              <w:keepLines w:val="0"/>
              <w:widowControl/>
              <w:suppressLineNumbers w:val="0"/>
              <w:jc w:val="center"/>
              <w:rPr>
                <w:rFonts w:hint="eastAsia" w:ascii="宋体" w:hAnsi="宋体" w:eastAsia="宋体" w:cs="宋体"/>
                <w:b/>
                <w:bCs/>
                <w:i w:val="0"/>
                <w:iCs w:val="0"/>
                <w:caps w:val="0"/>
                <w:color w:val="000000"/>
                <w:spacing w:val="0"/>
                <w:sz w:val="24"/>
                <w:szCs w:val="24"/>
              </w:rPr>
            </w:pPr>
            <w:r>
              <w:rPr>
                <w:rFonts w:hint="eastAsia" w:ascii="宋体" w:hAnsi="宋体" w:eastAsia="宋体" w:cs="宋体"/>
                <w:b/>
                <w:bCs/>
                <w:i w:val="0"/>
                <w:iCs w:val="0"/>
                <w:caps w:val="0"/>
                <w:color w:val="000000"/>
                <w:spacing w:val="0"/>
                <w:kern w:val="0"/>
                <w:sz w:val="24"/>
                <w:szCs w:val="24"/>
                <w:lang w:val="en-US" w:eastAsia="zh-CN" w:bidi="ar"/>
              </w:rPr>
              <w:t>天津农学院水利工程学院2023年硕士研究生调剂公告</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300" w:hRule="atLeast"/>
          <w:tblCellSpacing w:w="0" w:type="dxa"/>
        </w:trPr>
        <w:tc>
          <w:tcPr>
            <w:tcW w:w="0" w:type="auto"/>
            <w:shd w:val="clear" w:color="auto" w:fill="FFFFFF"/>
            <w:vAlign w:val="center"/>
          </w:tcPr>
          <w:p>
            <w:pPr>
              <w:keepNext w:val="0"/>
              <w:keepLines w:val="0"/>
              <w:widowControl/>
              <w:suppressLineNumbers w:val="0"/>
              <w:jc w:val="center"/>
              <w:rPr>
                <w:rFonts w:hint="eastAsia" w:ascii="宋体" w:hAnsi="宋体" w:eastAsia="宋体" w:cs="宋体"/>
                <w:i w:val="0"/>
                <w:iCs w:val="0"/>
                <w:caps w:val="0"/>
                <w:color w:val="000000"/>
                <w:spacing w:val="0"/>
                <w:sz w:val="12"/>
                <w:szCs w:val="12"/>
              </w:rPr>
            </w:pPr>
            <w:r>
              <w:rPr>
                <w:rFonts w:hint="eastAsia" w:ascii="宋体" w:hAnsi="宋体" w:eastAsia="宋体" w:cs="宋体"/>
                <w:i w:val="0"/>
                <w:iCs w:val="0"/>
                <w:caps w:val="0"/>
                <w:color w:val="000000"/>
                <w:spacing w:val="0"/>
                <w:kern w:val="0"/>
                <w:sz w:val="18"/>
                <w:szCs w:val="18"/>
                <w:lang w:val="en-US" w:eastAsia="zh-CN" w:bidi="ar"/>
              </w:rPr>
              <w:t>2023-04-04 13:53</w:t>
            </w:r>
            <w:r>
              <w:rPr>
                <w:rFonts w:hint="eastAsia" w:ascii="宋体" w:hAnsi="宋体" w:eastAsia="宋体" w:cs="宋体"/>
                <w:i w:val="0"/>
                <w:iCs w:val="0"/>
                <w:caps w:val="0"/>
                <w:color w:val="000000"/>
                <w:spacing w:val="0"/>
                <w:kern w:val="0"/>
                <w:sz w:val="12"/>
                <w:szCs w:val="12"/>
                <w:lang w:val="en-US" w:eastAsia="zh-CN" w:bidi="ar"/>
              </w:rPr>
              <w:t> </w:t>
            </w:r>
            <w:r>
              <w:rPr>
                <w:rFonts w:hint="eastAsia" w:ascii="宋体" w:hAnsi="宋体" w:eastAsia="宋体" w:cs="宋体"/>
                <w:i w:val="0"/>
                <w:iCs w:val="0"/>
                <w:caps w:val="0"/>
                <w:color w:val="000000"/>
                <w:spacing w:val="0"/>
                <w:kern w:val="0"/>
                <w:sz w:val="18"/>
                <w:szCs w:val="18"/>
                <w:lang w:val="en-US" w:eastAsia="zh-CN" w:bidi="ar"/>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shd w:val="clear" w:color="auto" w:fill="FFFFFF"/>
            <w:vAlign w:val="center"/>
          </w:tcPr>
          <w:p>
            <w:pPr>
              <w:jc w:val="right"/>
              <w:rPr>
                <w:rFonts w:hint="eastAsia" w:ascii="宋体" w:hAnsi="宋体" w:eastAsia="宋体" w:cs="宋体"/>
                <w:i w:val="0"/>
                <w:iCs w:val="0"/>
                <w:caps w:val="0"/>
                <w:color w:val="000000"/>
                <w:spacing w:val="0"/>
                <w:sz w:val="12"/>
                <w:szCs w:val="1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320"/>
              <w:jc w:val="left"/>
            </w:pPr>
            <w:r>
              <w:rPr>
                <w:rFonts w:hint="eastAsia" w:ascii="宋体" w:hAnsi="宋体" w:eastAsia="宋体" w:cs="宋体"/>
                <w:i w:val="0"/>
                <w:iCs w:val="0"/>
                <w:caps w:val="0"/>
                <w:color w:val="000000"/>
                <w:spacing w:val="0"/>
                <w:sz w:val="16"/>
                <w:szCs w:val="16"/>
                <w:bdr w:val="none" w:color="auto" w:sz="0" w:space="0"/>
              </w:rPr>
              <w:t>各位考生：</w:t>
            </w:r>
          </w:p>
          <w:p>
            <w:pPr>
              <w:pStyle w:val="2"/>
              <w:keepNext w:val="0"/>
              <w:keepLines w:val="0"/>
              <w:widowControl/>
              <w:suppressLineNumbers w:val="0"/>
              <w:spacing w:before="70" w:beforeAutospacing="0" w:after="70" w:afterAutospacing="0" w:line="180" w:lineRule="atLeast"/>
              <w:ind w:left="0" w:right="0"/>
              <w:jc w:val="left"/>
            </w:pPr>
            <w:r>
              <w:rPr>
                <w:rFonts w:hint="eastAsia" w:ascii="宋体" w:hAnsi="宋体" w:eastAsia="宋体" w:cs="宋体"/>
                <w:i w:val="0"/>
                <w:iCs w:val="0"/>
                <w:caps w:val="0"/>
                <w:color w:val="000000"/>
                <w:spacing w:val="0"/>
                <w:sz w:val="16"/>
                <w:szCs w:val="16"/>
              </w:rPr>
              <w:t>  为做好2023年硕士研究生招生复试调剂录取工作，根据我院本年度的招生计划，现将2023年拟接收调剂专业信息公布如下，欢迎有意愿的考生申请调剂。</w:t>
            </w:r>
          </w:p>
          <w:p>
            <w:pPr>
              <w:pStyle w:val="2"/>
              <w:keepNext w:val="0"/>
              <w:keepLines w:val="0"/>
              <w:widowControl/>
              <w:suppressLineNumbers w:val="0"/>
              <w:spacing w:before="70" w:beforeAutospacing="0" w:after="70" w:afterAutospacing="0" w:line="180" w:lineRule="atLeast"/>
              <w:ind w:left="0" w:right="0"/>
              <w:jc w:val="left"/>
            </w:pPr>
            <w:r>
              <w:rPr>
                <w:rFonts w:hint="eastAsia" w:ascii="宋体" w:hAnsi="宋体" w:eastAsia="宋体" w:cs="宋体"/>
                <w:i w:val="0"/>
                <w:iCs w:val="0"/>
                <w:caps w:val="0"/>
                <w:color w:val="000000"/>
                <w:spacing w:val="0"/>
                <w:sz w:val="16"/>
                <w:szCs w:val="16"/>
              </w:rPr>
              <w:t>一、拟接收调剂的专业</w:t>
            </w:r>
          </w:p>
          <w:tbl>
            <w:tblPr>
              <w:tblW w:w="0" w:type="auto"/>
              <w:jc w:val="center"/>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Layout w:type="autofit"/>
              <w:tblCellMar>
                <w:top w:w="15" w:type="dxa"/>
                <w:left w:w="15" w:type="dxa"/>
                <w:bottom w:w="15" w:type="dxa"/>
                <w:right w:w="15" w:type="dxa"/>
              </w:tblCellMar>
            </w:tblPr>
            <w:tblGrid>
              <w:gridCol w:w="870"/>
              <w:gridCol w:w="910"/>
              <w:gridCol w:w="1610"/>
              <w:gridCol w:w="750"/>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PrEx>
              <w:trPr>
                <w:jc w:val="center"/>
              </w:trPr>
              <w:tc>
                <w:tcPr>
                  <w:tcW w:w="870" w:type="dxa"/>
                  <w:tcBorders>
                    <w:top w:val="single" w:color="000000" w:sz="4" w:space="0"/>
                    <w:left w:val="single" w:color="000000" w:sz="4" w:space="0"/>
                    <w:bottom w:val="single" w:color="000000" w:sz="4" w:space="0"/>
                    <w:right w:val="single" w:color="000000" w:sz="4" w:space="0"/>
                  </w:tcBorders>
                  <w:shd w:val="clear"/>
                  <w:tcMar>
                    <w:top w:w="0" w:type="dxa"/>
                    <w:left w:w="50" w:type="dxa"/>
                    <w:bottom w:w="0" w:type="dxa"/>
                    <w:right w:w="50" w:type="dxa"/>
                  </w:tcMar>
                  <w:vAlign w:val="top"/>
                </w:tcPr>
                <w:p>
                  <w:pPr>
                    <w:pStyle w:val="2"/>
                    <w:keepNext w:val="0"/>
                    <w:keepLines w:val="0"/>
                    <w:widowControl/>
                    <w:suppressLineNumbers w:val="0"/>
                    <w:spacing w:before="70" w:beforeAutospacing="0" w:after="70" w:afterAutospacing="0"/>
                    <w:ind w:left="0" w:right="0"/>
                    <w:jc w:val="left"/>
                  </w:pPr>
                  <w:r>
                    <w:rPr>
                      <w:rFonts w:hint="eastAsia" w:ascii="宋体" w:hAnsi="宋体" w:eastAsia="宋体" w:cs="宋体"/>
                      <w:color w:val="000000"/>
                      <w:sz w:val="16"/>
                      <w:szCs w:val="16"/>
                    </w:rPr>
                    <w:t>专业代码</w:t>
                  </w:r>
                </w:p>
              </w:tc>
              <w:tc>
                <w:tcPr>
                  <w:tcW w:w="910" w:type="dxa"/>
                  <w:tcBorders>
                    <w:top w:val="single" w:color="000000" w:sz="4" w:space="0"/>
                    <w:left w:val="nil"/>
                    <w:bottom w:val="single" w:color="000000" w:sz="4" w:space="0"/>
                    <w:right w:val="single" w:color="000000" w:sz="4" w:space="0"/>
                  </w:tcBorders>
                  <w:shd w:val="clear"/>
                  <w:tcMar>
                    <w:top w:w="0" w:type="dxa"/>
                    <w:left w:w="50" w:type="dxa"/>
                    <w:bottom w:w="0" w:type="dxa"/>
                    <w:right w:w="50" w:type="dxa"/>
                  </w:tcMar>
                  <w:vAlign w:val="top"/>
                </w:tcPr>
                <w:p>
                  <w:pPr>
                    <w:pStyle w:val="2"/>
                    <w:keepNext w:val="0"/>
                    <w:keepLines w:val="0"/>
                    <w:widowControl/>
                    <w:suppressLineNumbers w:val="0"/>
                    <w:spacing w:before="70" w:beforeAutospacing="0" w:after="70" w:afterAutospacing="0"/>
                    <w:ind w:left="0" w:right="0"/>
                    <w:jc w:val="left"/>
                  </w:pPr>
                  <w:r>
                    <w:rPr>
                      <w:rFonts w:hint="eastAsia" w:ascii="宋体" w:hAnsi="宋体" w:eastAsia="宋体" w:cs="宋体"/>
                      <w:color w:val="000000"/>
                      <w:sz w:val="16"/>
                      <w:szCs w:val="16"/>
                    </w:rPr>
                    <w:t>专业名称</w:t>
                  </w:r>
                </w:p>
              </w:tc>
              <w:tc>
                <w:tcPr>
                  <w:tcW w:w="1610" w:type="dxa"/>
                  <w:tcBorders>
                    <w:top w:val="single" w:color="000000" w:sz="4" w:space="0"/>
                    <w:left w:val="nil"/>
                    <w:bottom w:val="single" w:color="000000" w:sz="4" w:space="0"/>
                    <w:right w:val="single" w:color="000000" w:sz="4" w:space="0"/>
                  </w:tcBorders>
                  <w:shd w:val="clear"/>
                  <w:tcMar>
                    <w:top w:w="0" w:type="dxa"/>
                    <w:left w:w="50" w:type="dxa"/>
                    <w:bottom w:w="0" w:type="dxa"/>
                    <w:right w:w="50" w:type="dxa"/>
                  </w:tcMar>
                  <w:vAlign w:val="top"/>
                </w:tcPr>
                <w:p>
                  <w:pPr>
                    <w:pStyle w:val="2"/>
                    <w:keepNext w:val="0"/>
                    <w:keepLines w:val="0"/>
                    <w:widowControl/>
                    <w:suppressLineNumbers w:val="0"/>
                    <w:spacing w:before="70" w:beforeAutospacing="0" w:after="70" w:afterAutospacing="0"/>
                    <w:ind w:left="0" w:right="0"/>
                    <w:jc w:val="left"/>
                  </w:pPr>
                  <w:r>
                    <w:rPr>
                      <w:rFonts w:hint="eastAsia" w:ascii="宋体" w:hAnsi="宋体" w:eastAsia="宋体" w:cs="宋体"/>
                      <w:color w:val="000000"/>
                      <w:sz w:val="16"/>
                      <w:szCs w:val="16"/>
                    </w:rPr>
                    <w:t>专业方向</w:t>
                  </w:r>
                </w:p>
              </w:tc>
              <w:tc>
                <w:tcPr>
                  <w:tcW w:w="750" w:type="dxa"/>
                  <w:tcBorders>
                    <w:top w:val="single" w:color="000000" w:sz="4" w:space="0"/>
                    <w:left w:val="nil"/>
                    <w:bottom w:val="single" w:color="000000" w:sz="4" w:space="0"/>
                    <w:right w:val="single" w:color="000000" w:sz="4" w:space="0"/>
                  </w:tcBorders>
                  <w:shd w:val="clear"/>
                  <w:tcMar>
                    <w:top w:w="0" w:type="dxa"/>
                    <w:left w:w="50" w:type="dxa"/>
                    <w:bottom w:w="0" w:type="dxa"/>
                    <w:right w:w="50" w:type="dxa"/>
                  </w:tcMar>
                  <w:vAlign w:val="top"/>
                </w:tcPr>
                <w:p>
                  <w:pPr>
                    <w:pStyle w:val="2"/>
                    <w:keepNext w:val="0"/>
                    <w:keepLines w:val="0"/>
                    <w:widowControl/>
                    <w:suppressLineNumbers w:val="0"/>
                    <w:spacing w:before="70" w:beforeAutospacing="0" w:after="70" w:afterAutospacing="0"/>
                    <w:ind w:left="0" w:right="0"/>
                    <w:jc w:val="left"/>
                  </w:pPr>
                  <w:r>
                    <w:rPr>
                      <w:rFonts w:hint="eastAsia" w:ascii="宋体" w:hAnsi="宋体" w:eastAsia="宋体" w:cs="宋体"/>
                      <w:color w:val="000000"/>
                      <w:sz w:val="16"/>
                      <w:szCs w:val="16"/>
                    </w:rPr>
                    <w:t>类别</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15" w:type="dxa"/>
                  <w:left w:w="15" w:type="dxa"/>
                  <w:bottom w:w="15" w:type="dxa"/>
                  <w:right w:w="15" w:type="dxa"/>
                </w:tblCellMar>
              </w:tblPrEx>
              <w:trPr>
                <w:jc w:val="center"/>
              </w:trPr>
              <w:tc>
                <w:tcPr>
                  <w:tcW w:w="870" w:type="dxa"/>
                  <w:tcBorders>
                    <w:top w:val="nil"/>
                    <w:left w:val="single" w:color="000000" w:sz="4" w:space="0"/>
                    <w:bottom w:val="single" w:color="000000" w:sz="4" w:space="0"/>
                    <w:right w:val="single" w:color="000000" w:sz="4" w:space="0"/>
                  </w:tcBorders>
                  <w:shd w:val="clear"/>
                  <w:tcMar>
                    <w:top w:w="0" w:type="dxa"/>
                    <w:left w:w="50" w:type="dxa"/>
                    <w:bottom w:w="0" w:type="dxa"/>
                    <w:right w:w="50" w:type="dxa"/>
                  </w:tcMar>
                  <w:vAlign w:val="bottom"/>
                </w:tcPr>
                <w:p>
                  <w:pPr>
                    <w:pStyle w:val="2"/>
                    <w:keepNext w:val="0"/>
                    <w:keepLines w:val="0"/>
                    <w:widowControl/>
                    <w:suppressLineNumbers w:val="0"/>
                    <w:spacing w:before="70" w:beforeAutospacing="0" w:after="70" w:afterAutospacing="0"/>
                    <w:ind w:left="0" w:right="0"/>
                    <w:jc w:val="left"/>
                  </w:pPr>
                  <w:r>
                    <w:rPr>
                      <w:rFonts w:hint="eastAsia" w:ascii="宋体" w:hAnsi="宋体" w:eastAsia="宋体" w:cs="宋体"/>
                      <w:color w:val="000000"/>
                      <w:sz w:val="16"/>
                      <w:szCs w:val="16"/>
                    </w:rPr>
                    <w:t>082800</w:t>
                  </w:r>
                </w:p>
              </w:tc>
              <w:tc>
                <w:tcPr>
                  <w:tcW w:w="910" w:type="dxa"/>
                  <w:tcBorders>
                    <w:top w:val="nil"/>
                    <w:left w:val="nil"/>
                    <w:bottom w:val="single" w:color="000000" w:sz="4" w:space="0"/>
                    <w:right w:val="single" w:color="000000" w:sz="4" w:space="0"/>
                  </w:tcBorders>
                  <w:shd w:val="clear"/>
                  <w:tcMar>
                    <w:top w:w="0" w:type="dxa"/>
                    <w:left w:w="50" w:type="dxa"/>
                    <w:bottom w:w="0" w:type="dxa"/>
                    <w:right w:w="50" w:type="dxa"/>
                  </w:tcMar>
                  <w:vAlign w:val="bottom"/>
                </w:tcPr>
                <w:p>
                  <w:pPr>
                    <w:pStyle w:val="2"/>
                    <w:keepNext w:val="0"/>
                    <w:keepLines w:val="0"/>
                    <w:widowControl/>
                    <w:suppressLineNumbers w:val="0"/>
                    <w:spacing w:before="70" w:beforeAutospacing="0" w:after="70" w:afterAutospacing="0"/>
                    <w:ind w:left="0" w:right="0"/>
                    <w:jc w:val="left"/>
                  </w:pPr>
                  <w:r>
                    <w:rPr>
                      <w:rFonts w:hint="eastAsia" w:ascii="宋体" w:hAnsi="宋体" w:eastAsia="宋体" w:cs="宋体"/>
                      <w:color w:val="000000"/>
                      <w:sz w:val="16"/>
                      <w:szCs w:val="16"/>
                    </w:rPr>
                    <w:t>农业工程</w:t>
                  </w:r>
                </w:p>
              </w:tc>
              <w:tc>
                <w:tcPr>
                  <w:tcW w:w="1610" w:type="dxa"/>
                  <w:tcBorders>
                    <w:top w:val="nil"/>
                    <w:left w:val="nil"/>
                    <w:bottom w:val="single" w:color="000000" w:sz="4" w:space="0"/>
                    <w:right w:val="single" w:color="000000" w:sz="4" w:space="0"/>
                  </w:tcBorders>
                  <w:shd w:val="clear"/>
                  <w:tcMar>
                    <w:top w:w="0" w:type="dxa"/>
                    <w:left w:w="50" w:type="dxa"/>
                    <w:bottom w:w="0" w:type="dxa"/>
                    <w:right w:w="50" w:type="dxa"/>
                  </w:tcMar>
                  <w:vAlign w:val="top"/>
                </w:tcPr>
                <w:p>
                  <w:pPr>
                    <w:pStyle w:val="2"/>
                    <w:keepNext w:val="0"/>
                    <w:keepLines w:val="0"/>
                    <w:widowControl/>
                    <w:suppressLineNumbers w:val="0"/>
                    <w:spacing w:before="70" w:beforeAutospacing="0" w:after="70" w:afterAutospacing="0"/>
                    <w:ind w:left="0" w:right="0"/>
                    <w:jc w:val="left"/>
                  </w:pPr>
                  <w:r>
                    <w:rPr>
                      <w:rFonts w:hint="eastAsia" w:ascii="宋体" w:hAnsi="宋体" w:eastAsia="宋体" w:cs="宋体"/>
                      <w:color w:val="000000"/>
                      <w:sz w:val="16"/>
                      <w:szCs w:val="16"/>
                    </w:rPr>
                    <w:t>农业水土工程</w:t>
                  </w:r>
                </w:p>
              </w:tc>
              <w:tc>
                <w:tcPr>
                  <w:tcW w:w="750" w:type="dxa"/>
                  <w:tcBorders>
                    <w:top w:val="nil"/>
                    <w:left w:val="nil"/>
                    <w:bottom w:val="single" w:color="000000" w:sz="4" w:space="0"/>
                    <w:right w:val="single" w:color="000000" w:sz="4" w:space="0"/>
                  </w:tcBorders>
                  <w:shd w:val="clear"/>
                  <w:tcMar>
                    <w:top w:w="0" w:type="dxa"/>
                    <w:left w:w="50" w:type="dxa"/>
                    <w:bottom w:w="0" w:type="dxa"/>
                    <w:right w:w="50" w:type="dxa"/>
                  </w:tcMar>
                  <w:vAlign w:val="top"/>
                </w:tcPr>
                <w:p>
                  <w:pPr>
                    <w:pStyle w:val="2"/>
                    <w:keepNext w:val="0"/>
                    <w:keepLines w:val="0"/>
                    <w:widowControl/>
                    <w:suppressLineNumbers w:val="0"/>
                    <w:spacing w:before="70" w:beforeAutospacing="0" w:after="70" w:afterAutospacing="0"/>
                    <w:ind w:left="0" w:right="0"/>
                    <w:jc w:val="left"/>
                  </w:pPr>
                  <w:r>
                    <w:rPr>
                      <w:rFonts w:hint="eastAsia" w:ascii="宋体" w:hAnsi="宋体" w:eastAsia="宋体" w:cs="宋体"/>
                      <w:color w:val="000000"/>
                      <w:sz w:val="16"/>
                      <w:szCs w:val="16"/>
                    </w:rPr>
                    <w:t>学硕</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15" w:type="dxa"/>
                  <w:left w:w="15" w:type="dxa"/>
                  <w:bottom w:w="15" w:type="dxa"/>
                  <w:right w:w="15" w:type="dxa"/>
                </w:tblCellMar>
              </w:tblPrEx>
              <w:trPr>
                <w:jc w:val="center"/>
              </w:trPr>
              <w:tc>
                <w:tcPr>
                  <w:tcW w:w="870" w:type="dxa"/>
                  <w:tcBorders>
                    <w:top w:val="nil"/>
                    <w:left w:val="single" w:color="000000" w:sz="4" w:space="0"/>
                    <w:bottom w:val="single" w:color="000000" w:sz="4" w:space="0"/>
                    <w:right w:val="single" w:color="000000" w:sz="4" w:space="0"/>
                  </w:tcBorders>
                  <w:shd w:val="clear"/>
                  <w:tcMar>
                    <w:top w:w="0" w:type="dxa"/>
                    <w:left w:w="50" w:type="dxa"/>
                    <w:bottom w:w="0" w:type="dxa"/>
                    <w:right w:w="50" w:type="dxa"/>
                  </w:tcMar>
                  <w:vAlign w:val="bottom"/>
                </w:tcPr>
                <w:p>
                  <w:pPr>
                    <w:pStyle w:val="2"/>
                    <w:keepNext w:val="0"/>
                    <w:keepLines w:val="0"/>
                    <w:widowControl/>
                    <w:suppressLineNumbers w:val="0"/>
                    <w:spacing w:before="70" w:beforeAutospacing="0" w:after="70" w:afterAutospacing="0"/>
                    <w:ind w:left="0" w:right="0"/>
                    <w:jc w:val="left"/>
                  </w:pPr>
                  <w:r>
                    <w:rPr>
                      <w:rFonts w:hint="eastAsia" w:ascii="宋体" w:hAnsi="宋体" w:eastAsia="宋体" w:cs="宋体"/>
                      <w:color w:val="000000"/>
                      <w:sz w:val="16"/>
                      <w:szCs w:val="16"/>
                    </w:rPr>
                    <w:t>085900</w:t>
                  </w:r>
                </w:p>
              </w:tc>
              <w:tc>
                <w:tcPr>
                  <w:tcW w:w="910" w:type="dxa"/>
                  <w:tcBorders>
                    <w:top w:val="nil"/>
                    <w:left w:val="nil"/>
                    <w:bottom w:val="single" w:color="000000" w:sz="4" w:space="0"/>
                    <w:right w:val="single" w:color="000000" w:sz="4" w:space="0"/>
                  </w:tcBorders>
                  <w:shd w:val="clear"/>
                  <w:tcMar>
                    <w:top w:w="0" w:type="dxa"/>
                    <w:left w:w="50" w:type="dxa"/>
                    <w:bottom w:w="0" w:type="dxa"/>
                    <w:right w:w="50" w:type="dxa"/>
                  </w:tcMar>
                  <w:vAlign w:val="bottom"/>
                </w:tcPr>
                <w:p>
                  <w:pPr>
                    <w:pStyle w:val="2"/>
                    <w:keepNext w:val="0"/>
                    <w:keepLines w:val="0"/>
                    <w:widowControl/>
                    <w:suppressLineNumbers w:val="0"/>
                    <w:spacing w:before="70" w:beforeAutospacing="0" w:after="70" w:afterAutospacing="0"/>
                    <w:ind w:left="0" w:right="0"/>
                    <w:jc w:val="left"/>
                  </w:pPr>
                  <w:r>
                    <w:rPr>
                      <w:rFonts w:hint="eastAsia" w:ascii="宋体" w:hAnsi="宋体" w:eastAsia="宋体" w:cs="宋体"/>
                      <w:color w:val="000000"/>
                      <w:sz w:val="16"/>
                      <w:szCs w:val="16"/>
                    </w:rPr>
                    <w:t>土木水利</w:t>
                  </w:r>
                </w:p>
              </w:tc>
              <w:tc>
                <w:tcPr>
                  <w:tcW w:w="1610" w:type="dxa"/>
                  <w:tcBorders>
                    <w:top w:val="nil"/>
                    <w:left w:val="nil"/>
                    <w:bottom w:val="single" w:color="000000" w:sz="4" w:space="0"/>
                    <w:right w:val="single" w:color="000000" w:sz="4" w:space="0"/>
                  </w:tcBorders>
                  <w:shd w:val="clear"/>
                  <w:tcMar>
                    <w:top w:w="0" w:type="dxa"/>
                    <w:left w:w="50" w:type="dxa"/>
                    <w:bottom w:w="0" w:type="dxa"/>
                    <w:right w:w="50" w:type="dxa"/>
                  </w:tcMar>
                  <w:vAlign w:val="top"/>
                </w:tcPr>
                <w:p>
                  <w:pPr>
                    <w:pStyle w:val="2"/>
                    <w:keepNext w:val="0"/>
                    <w:keepLines w:val="0"/>
                    <w:widowControl/>
                    <w:suppressLineNumbers w:val="0"/>
                    <w:spacing w:before="70" w:beforeAutospacing="0" w:after="70" w:afterAutospacing="0"/>
                    <w:ind w:left="0" w:right="0"/>
                    <w:jc w:val="left"/>
                  </w:pPr>
                  <w:r>
                    <w:rPr>
                      <w:rFonts w:hint="eastAsia" w:ascii="宋体" w:hAnsi="宋体" w:eastAsia="宋体" w:cs="宋体"/>
                      <w:color w:val="000000"/>
                      <w:sz w:val="16"/>
                      <w:szCs w:val="16"/>
                    </w:rPr>
                    <w:t>不区分研究方向</w:t>
                  </w:r>
                </w:p>
              </w:tc>
              <w:tc>
                <w:tcPr>
                  <w:tcW w:w="750" w:type="dxa"/>
                  <w:tcBorders>
                    <w:top w:val="nil"/>
                    <w:left w:val="nil"/>
                    <w:bottom w:val="single" w:color="000000" w:sz="4" w:space="0"/>
                    <w:right w:val="single" w:color="000000" w:sz="4" w:space="0"/>
                  </w:tcBorders>
                  <w:shd w:val="clear"/>
                  <w:tcMar>
                    <w:top w:w="0" w:type="dxa"/>
                    <w:left w:w="50" w:type="dxa"/>
                    <w:bottom w:w="0" w:type="dxa"/>
                    <w:right w:w="50" w:type="dxa"/>
                  </w:tcMar>
                  <w:vAlign w:val="top"/>
                </w:tcPr>
                <w:p>
                  <w:pPr>
                    <w:pStyle w:val="2"/>
                    <w:keepNext w:val="0"/>
                    <w:keepLines w:val="0"/>
                    <w:widowControl/>
                    <w:suppressLineNumbers w:val="0"/>
                    <w:spacing w:before="70" w:beforeAutospacing="0" w:after="70" w:afterAutospacing="0"/>
                    <w:ind w:left="0" w:right="0"/>
                    <w:jc w:val="left"/>
                  </w:pPr>
                  <w:r>
                    <w:rPr>
                      <w:rFonts w:hint="eastAsia" w:ascii="宋体" w:hAnsi="宋体" w:eastAsia="宋体" w:cs="宋体"/>
                      <w:color w:val="000000"/>
                      <w:sz w:val="16"/>
                      <w:szCs w:val="16"/>
                    </w:rPr>
                    <w:t>专硕</w:t>
                  </w:r>
                </w:p>
              </w:tc>
            </w:tr>
          </w:tbl>
          <w:p>
            <w:pPr>
              <w:pStyle w:val="2"/>
              <w:keepNext w:val="0"/>
              <w:keepLines w:val="0"/>
              <w:widowControl/>
              <w:suppressLineNumbers w:val="0"/>
              <w:spacing w:before="70" w:beforeAutospacing="0" w:after="70" w:afterAutospacing="0" w:line="180" w:lineRule="atLeast"/>
              <w:ind w:left="0" w:right="0"/>
              <w:jc w:val="left"/>
            </w:pPr>
            <w:r>
              <w:rPr>
                <w:rFonts w:hint="eastAsia" w:ascii="宋体" w:hAnsi="宋体" w:eastAsia="宋体" w:cs="宋体"/>
                <w:i w:val="0"/>
                <w:iCs w:val="0"/>
                <w:caps w:val="0"/>
                <w:color w:val="000000"/>
                <w:spacing w:val="0"/>
                <w:sz w:val="16"/>
                <w:szCs w:val="16"/>
              </w:rPr>
              <w:t>二、调剂基本要求</w:t>
            </w:r>
          </w:p>
          <w:p>
            <w:pPr>
              <w:pStyle w:val="2"/>
              <w:keepNext w:val="0"/>
              <w:keepLines w:val="0"/>
              <w:widowControl/>
              <w:suppressLineNumbers w:val="0"/>
              <w:spacing w:before="70" w:beforeAutospacing="0" w:after="70" w:afterAutospacing="0" w:line="180" w:lineRule="atLeast"/>
              <w:ind w:left="0" w:right="0" w:firstLine="320"/>
              <w:jc w:val="left"/>
            </w:pPr>
            <w:r>
              <w:rPr>
                <w:rFonts w:hint="eastAsia" w:ascii="宋体" w:hAnsi="宋体" w:eastAsia="宋体" w:cs="宋体"/>
                <w:i w:val="0"/>
                <w:iCs w:val="0"/>
                <w:caps w:val="0"/>
                <w:color w:val="000000"/>
                <w:spacing w:val="0"/>
                <w:sz w:val="16"/>
                <w:szCs w:val="16"/>
              </w:rPr>
              <w:t>1.凡符合国家2023年A区硕士研究生招生复试基本要求和调剂政策的考生，均可申请调剂到我校。</w:t>
            </w:r>
          </w:p>
          <w:p>
            <w:pPr>
              <w:pStyle w:val="2"/>
              <w:keepNext w:val="0"/>
              <w:keepLines w:val="0"/>
              <w:widowControl/>
              <w:suppressLineNumbers w:val="0"/>
              <w:spacing w:before="70" w:beforeAutospacing="0" w:after="70" w:afterAutospacing="0" w:line="180" w:lineRule="atLeast"/>
              <w:ind w:left="0" w:right="0" w:firstLine="320"/>
              <w:jc w:val="left"/>
            </w:pPr>
            <w:r>
              <w:rPr>
                <w:rFonts w:hint="eastAsia" w:ascii="宋体" w:hAnsi="宋体" w:eastAsia="宋体" w:cs="宋体"/>
                <w:i w:val="0"/>
                <w:iCs w:val="0"/>
                <w:caps w:val="0"/>
                <w:color w:val="000000"/>
                <w:spacing w:val="0"/>
                <w:sz w:val="16"/>
                <w:szCs w:val="16"/>
              </w:rPr>
              <w:t>2.申请调剂考生调入专业与第一志愿报考专业相同或相近，应在同一学科门类范围内。</w:t>
            </w:r>
          </w:p>
          <w:p>
            <w:pPr>
              <w:pStyle w:val="2"/>
              <w:keepNext w:val="0"/>
              <w:keepLines w:val="0"/>
              <w:widowControl/>
              <w:suppressLineNumbers w:val="0"/>
              <w:spacing w:before="70" w:beforeAutospacing="0" w:after="70" w:afterAutospacing="0" w:line="180" w:lineRule="atLeast"/>
              <w:ind w:left="0" w:right="0" w:firstLine="320"/>
              <w:jc w:val="left"/>
            </w:pPr>
            <w:r>
              <w:rPr>
                <w:rFonts w:hint="eastAsia" w:ascii="宋体" w:hAnsi="宋体" w:eastAsia="宋体" w:cs="宋体"/>
                <w:i w:val="0"/>
                <w:iCs w:val="0"/>
                <w:caps w:val="0"/>
                <w:color w:val="000000"/>
                <w:spacing w:val="0"/>
                <w:sz w:val="16"/>
                <w:szCs w:val="16"/>
              </w:rPr>
              <w:t>3.初试科目与调入专业初试科目相同或相近，其中初试全国统一命题科目应与调入专业全国统一命题科目相同。</w:t>
            </w:r>
          </w:p>
          <w:p>
            <w:pPr>
              <w:pStyle w:val="2"/>
              <w:keepNext w:val="0"/>
              <w:keepLines w:val="0"/>
              <w:widowControl/>
              <w:suppressLineNumbers w:val="0"/>
              <w:spacing w:before="70" w:beforeAutospacing="0" w:after="70" w:afterAutospacing="0" w:line="180" w:lineRule="atLeast"/>
              <w:ind w:left="0" w:right="0" w:firstLine="320"/>
              <w:jc w:val="left"/>
            </w:pPr>
            <w:r>
              <w:rPr>
                <w:rFonts w:hint="eastAsia" w:ascii="宋体" w:hAnsi="宋体" w:eastAsia="宋体" w:cs="宋体"/>
                <w:i w:val="0"/>
                <w:iCs w:val="0"/>
                <w:caps w:val="0"/>
                <w:color w:val="000000"/>
                <w:spacing w:val="0"/>
                <w:sz w:val="16"/>
                <w:szCs w:val="16"/>
              </w:rPr>
              <w:t>4.申请调剂土木水利（085900）专业要求：一志愿报考专业为土木水利、水利工程、土木工程优先。</w:t>
            </w:r>
          </w:p>
          <w:p>
            <w:pPr>
              <w:pStyle w:val="2"/>
              <w:keepNext w:val="0"/>
              <w:keepLines w:val="0"/>
              <w:widowControl/>
              <w:suppressLineNumbers w:val="0"/>
              <w:spacing w:before="70" w:beforeAutospacing="0" w:after="70" w:afterAutospacing="0" w:line="180" w:lineRule="atLeast"/>
              <w:ind w:left="0" w:right="0" w:firstLine="320"/>
              <w:jc w:val="left"/>
            </w:pPr>
            <w:r>
              <w:rPr>
                <w:rFonts w:hint="eastAsia" w:ascii="宋体" w:hAnsi="宋体" w:eastAsia="宋体" w:cs="宋体"/>
                <w:i w:val="0"/>
                <w:iCs w:val="0"/>
                <w:caps w:val="0"/>
                <w:color w:val="000000"/>
                <w:spacing w:val="0"/>
                <w:sz w:val="16"/>
                <w:szCs w:val="16"/>
              </w:rPr>
              <w:t>申请调剂农业工程（082800）专业要求：一志愿报考专业为农业水土工程优先。</w:t>
            </w:r>
          </w:p>
          <w:p>
            <w:pPr>
              <w:pStyle w:val="2"/>
              <w:keepNext w:val="0"/>
              <w:keepLines w:val="0"/>
              <w:widowControl/>
              <w:suppressLineNumbers w:val="0"/>
              <w:spacing w:before="70" w:beforeAutospacing="0" w:after="70" w:afterAutospacing="0" w:line="180" w:lineRule="atLeast"/>
              <w:ind w:left="0" w:right="0"/>
              <w:jc w:val="left"/>
            </w:pPr>
            <w:r>
              <w:rPr>
                <w:rFonts w:hint="eastAsia" w:ascii="宋体" w:hAnsi="宋体" w:eastAsia="宋体" w:cs="宋体"/>
                <w:i w:val="0"/>
                <w:iCs w:val="0"/>
                <w:caps w:val="0"/>
                <w:color w:val="000000"/>
                <w:spacing w:val="0"/>
                <w:sz w:val="16"/>
                <w:szCs w:val="16"/>
              </w:rPr>
              <w:t>三、申请方式</w:t>
            </w:r>
          </w:p>
          <w:p>
            <w:pPr>
              <w:pStyle w:val="2"/>
              <w:keepNext w:val="0"/>
              <w:keepLines w:val="0"/>
              <w:widowControl/>
              <w:suppressLineNumbers w:val="0"/>
              <w:spacing w:before="70" w:beforeAutospacing="0" w:after="70" w:afterAutospacing="0" w:line="180" w:lineRule="atLeast"/>
              <w:ind w:left="0" w:right="0" w:firstLine="320"/>
              <w:jc w:val="left"/>
            </w:pPr>
            <w:r>
              <w:rPr>
                <w:rFonts w:hint="eastAsia" w:ascii="宋体" w:hAnsi="宋体" w:eastAsia="宋体" w:cs="宋体"/>
                <w:i w:val="0"/>
                <w:iCs w:val="0"/>
                <w:caps w:val="0"/>
                <w:color w:val="000000"/>
                <w:spacing w:val="0"/>
                <w:sz w:val="16"/>
                <w:szCs w:val="16"/>
              </w:rPr>
              <w:t>研招网调剂系统开放后，调剂考生须自行登陆“中国研究生招生信息网网上调剂系统”填写并提交调剂志愿。考生务必在填报调剂志愿后，确保完成网站要求的所有调剂流程。学院将根据专业需求和考生初试情况，向符合调剂要求的考生发送复试通知。</w:t>
            </w:r>
          </w:p>
          <w:p>
            <w:pPr>
              <w:pStyle w:val="2"/>
              <w:keepNext w:val="0"/>
              <w:keepLines w:val="0"/>
              <w:widowControl/>
              <w:suppressLineNumbers w:val="0"/>
              <w:spacing w:before="70" w:beforeAutospacing="0" w:after="70" w:afterAutospacing="0" w:line="180" w:lineRule="atLeast"/>
              <w:ind w:left="0" w:right="0"/>
              <w:jc w:val="left"/>
            </w:pPr>
            <w:r>
              <w:rPr>
                <w:rFonts w:hint="eastAsia" w:ascii="宋体" w:hAnsi="宋体" w:eastAsia="宋体" w:cs="宋体"/>
                <w:i w:val="0"/>
                <w:iCs w:val="0"/>
                <w:caps w:val="0"/>
                <w:color w:val="000000"/>
                <w:spacing w:val="0"/>
                <w:sz w:val="16"/>
                <w:szCs w:val="16"/>
              </w:rPr>
              <w:t>四、调剂时间安排</w:t>
            </w:r>
          </w:p>
          <w:p>
            <w:pPr>
              <w:pStyle w:val="2"/>
              <w:keepNext w:val="0"/>
              <w:keepLines w:val="0"/>
              <w:widowControl/>
              <w:suppressLineNumbers w:val="0"/>
              <w:spacing w:before="70" w:beforeAutospacing="0" w:after="70" w:afterAutospacing="0" w:line="180" w:lineRule="atLeast"/>
              <w:ind w:left="0" w:right="0" w:firstLine="320"/>
              <w:jc w:val="left"/>
            </w:pPr>
            <w:r>
              <w:rPr>
                <w:rFonts w:hint="eastAsia" w:ascii="宋体" w:hAnsi="宋体" w:eastAsia="宋体" w:cs="宋体"/>
                <w:i w:val="0"/>
                <w:iCs w:val="0"/>
                <w:caps w:val="0"/>
                <w:color w:val="000000"/>
                <w:spacing w:val="0"/>
                <w:sz w:val="16"/>
                <w:szCs w:val="16"/>
              </w:rPr>
              <w:t>我院调剂系统开放时间为2023年4月6日00：00至2023年4月6日14：00，有调剂意向的考生务必在此时间段内通过研招网调剂系统提交调剂申请。</w:t>
            </w:r>
          </w:p>
          <w:p>
            <w:pPr>
              <w:pStyle w:val="2"/>
              <w:keepNext w:val="0"/>
              <w:keepLines w:val="0"/>
              <w:widowControl/>
              <w:suppressLineNumbers w:val="0"/>
              <w:spacing w:before="70" w:beforeAutospacing="0" w:after="70" w:afterAutospacing="0" w:line="180" w:lineRule="atLeast"/>
              <w:ind w:left="0" w:right="0" w:firstLine="320"/>
              <w:jc w:val="left"/>
            </w:pPr>
            <w:r>
              <w:rPr>
                <w:rFonts w:hint="eastAsia" w:ascii="宋体" w:hAnsi="宋体" w:eastAsia="宋体" w:cs="宋体"/>
                <w:i w:val="0"/>
                <w:iCs w:val="0"/>
                <w:caps w:val="0"/>
                <w:color w:val="000000"/>
                <w:spacing w:val="0"/>
                <w:sz w:val="16"/>
                <w:szCs w:val="16"/>
              </w:rPr>
              <w:t>我院拟在4月10日安排此轮调剂考生进行复试。</w:t>
            </w:r>
          </w:p>
          <w:p>
            <w:pPr>
              <w:pStyle w:val="2"/>
              <w:keepNext w:val="0"/>
              <w:keepLines w:val="0"/>
              <w:widowControl/>
              <w:suppressLineNumbers w:val="0"/>
              <w:spacing w:before="0" w:beforeAutospacing="1" w:after="0" w:afterAutospacing="1" w:line="180" w:lineRule="atLeast"/>
              <w:ind w:left="0" w:right="0"/>
              <w:jc w:val="left"/>
            </w:pPr>
            <w:r>
              <w:rPr>
                <w:rFonts w:hint="eastAsia" w:ascii="宋体" w:hAnsi="宋体" w:eastAsia="宋体" w:cs="宋体"/>
                <w:i w:val="0"/>
                <w:iCs w:val="0"/>
                <w:caps w:val="0"/>
                <w:color w:val="000000"/>
                <w:spacing w:val="0"/>
                <w:sz w:val="16"/>
                <w:szCs w:val="16"/>
              </w:rPr>
              <w:t> </w:t>
            </w:r>
          </w:p>
          <w:p>
            <w:pPr>
              <w:pStyle w:val="2"/>
              <w:keepNext w:val="0"/>
              <w:keepLines w:val="0"/>
              <w:widowControl/>
              <w:suppressLineNumbers w:val="0"/>
              <w:spacing w:before="0" w:beforeAutospacing="1" w:after="0" w:afterAutospacing="1" w:line="180" w:lineRule="atLeast"/>
              <w:ind w:left="0" w:right="0"/>
              <w:jc w:val="left"/>
            </w:pPr>
            <w:r>
              <w:rPr>
                <w:rFonts w:hint="eastAsia" w:ascii="宋体" w:hAnsi="宋体" w:eastAsia="宋体" w:cs="宋体"/>
                <w:i w:val="0"/>
                <w:iCs w:val="0"/>
                <w:caps w:val="0"/>
                <w:color w:val="000000"/>
                <w:spacing w:val="0"/>
                <w:sz w:val="16"/>
                <w:szCs w:val="16"/>
              </w:rPr>
              <w:t> </w:t>
            </w:r>
          </w:p>
          <w:p>
            <w:pPr>
              <w:pStyle w:val="2"/>
              <w:keepNext w:val="0"/>
              <w:keepLines w:val="0"/>
              <w:widowControl/>
              <w:suppressLineNumbers w:val="0"/>
              <w:spacing w:before="0" w:beforeAutospacing="1" w:after="0" w:afterAutospacing="1" w:line="180" w:lineRule="atLeast"/>
              <w:ind w:left="0" w:right="0"/>
              <w:jc w:val="left"/>
            </w:pPr>
            <w:r>
              <w:rPr>
                <w:rFonts w:hint="eastAsia" w:ascii="宋体" w:hAnsi="宋体" w:eastAsia="宋体" w:cs="宋体"/>
                <w:i w:val="0"/>
                <w:iCs w:val="0"/>
                <w:caps w:val="0"/>
                <w:color w:val="000000"/>
                <w:spacing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shd w:val="clear" w:color="auto" w:fill="FFFFFF"/>
            <w:vAlign w:val="center"/>
          </w:tcPr>
          <w:p>
            <w:pPr>
              <w:jc w:val="left"/>
              <w:rPr>
                <w:rFonts w:hint="eastAsia" w:ascii="宋体" w:hAnsi="宋体" w:eastAsia="宋体" w:cs="宋体"/>
                <w:i w:val="0"/>
                <w:iCs w:val="0"/>
                <w:caps w:val="0"/>
                <w:color w:val="222222"/>
                <w:spacing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shd w:val="clear" w:color="auto" w:fill="FFFFFF"/>
            <w:vAlign w:val="center"/>
          </w:tcPr>
          <w:p>
            <w:pPr>
              <w:rPr>
                <w:rFonts w:hint="eastAsia" w:ascii="宋体" w:hAnsi="宋体" w:eastAsia="宋体" w:cs="宋体"/>
                <w:i w:val="0"/>
                <w:iCs w:val="0"/>
                <w:caps w:val="0"/>
                <w:color w:val="000000"/>
                <w:spacing w:val="0"/>
                <w:sz w:val="12"/>
                <w:szCs w:val="1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shd w:val="clear" w:color="auto" w:fill="FFFFFF"/>
            <w:vAlign w:val="center"/>
          </w:tcPr>
          <w:p>
            <w:pPr>
              <w:jc w:val="left"/>
              <w:rPr>
                <w:rFonts w:hint="eastAsia" w:ascii="宋体" w:hAnsi="宋体" w:eastAsia="宋体" w:cs="宋体"/>
                <w:i w:val="0"/>
                <w:iCs w:val="0"/>
                <w:caps w:val="0"/>
                <w:color w:val="000000"/>
                <w:spacing w:val="0"/>
                <w:sz w:val="12"/>
                <w:szCs w:val="1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shd w:val="clear" w:color="auto" w:fill="FFFFFF"/>
            <w:vAlign w:val="center"/>
          </w:tcPr>
          <w:p>
            <w:pPr>
              <w:jc w:val="center"/>
              <w:rPr>
                <w:rFonts w:hint="eastAsia" w:ascii="宋体" w:hAnsi="宋体" w:eastAsia="宋体" w:cs="宋体"/>
                <w:i w:val="0"/>
                <w:iCs w:val="0"/>
                <w:caps w:val="0"/>
                <w:color w:val="000000"/>
                <w:spacing w:val="0"/>
                <w:sz w:val="12"/>
                <w:szCs w:val="1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shd w:val="clear" w:color="auto" w:fill="FFFFFF"/>
            <w:vAlign w:val="center"/>
          </w:tcPr>
          <w:p>
            <w:pPr>
              <w:rPr>
                <w:rFonts w:hint="eastAsia" w:ascii="宋体" w:hAnsi="宋体" w:eastAsia="宋体" w:cs="宋体"/>
                <w:i w:val="0"/>
                <w:iCs w:val="0"/>
                <w:caps w:val="0"/>
                <w:color w:val="000000"/>
                <w:spacing w:val="0"/>
                <w:sz w:val="12"/>
                <w:szCs w:val="12"/>
              </w:rPr>
            </w:pPr>
          </w:p>
        </w:tc>
      </w:tr>
    </w:tbl>
    <w:p>
      <w:pPr>
        <w:keepNext w:val="0"/>
        <w:keepLines w:val="0"/>
        <w:widowControl/>
        <w:suppressLineNumbers w:val="0"/>
        <w:jc w:val="left"/>
      </w:pP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I1ODBhYjk4OWY1YWUyZTQxZjc4MWFkOGM2OGMwMzIifQ=="/>
  </w:docVars>
  <w:rsids>
    <w:rsidRoot w:val="2DDD4800"/>
    <w:rsid w:val="2DDD48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Office_11.1.0.13012_F1E327BC-269C-435d-A152-05C5408002CA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2023-04-11T06:57:00Z</dcterms:created>
  <dc:creator>三千最爱排骨</dc:creator>
  <cp:lastModifiedBy>三千最爱排骨</cp:lastModifiedBy>
  <dcterms:modified xsi:type="dcterms:W3CDTF">2023-04-11T06:58:09Z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2052-11.1.0.13012</vt:lpwstr>
  </property>
  <property fmtid="{D5CDD505-2E9C-101B-9397-08002B2CF9AE}" pid="3" name="ICV">
    <vt:lpwstr>3EA2B9099D914B8AA6BE86A6E60D70FC</vt:lpwstr>
  </property>
</Properties>
</file>