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00" w:type="dxa"/>
              <w:left w:w="400" w:type="dxa"/>
              <w:right w:w="4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73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1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1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天津外国语大学国际商学院2023年硕士研究生招生调剂公告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 来源：国际商学院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(点击： 38)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200" w:type="dxa"/>
              <w:left w:w="270" w:type="dxa"/>
              <w:bottom w:w="400" w:type="dxa"/>
              <w:right w:w="2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28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2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我院部分专业接收调剂考生报名，现对调剂报名系统开通时间公告如下：</w:t>
            </w:r>
          </w:p>
          <w:tbl>
            <w:tblPr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829"/>
              <w:gridCol w:w="373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9"/>
                      <w:szCs w:val="19"/>
                      <w:bdr w:val="none" w:color="auto" w:sz="0" w:space="0"/>
                      <w:lang w:val="en-US" w:eastAsia="zh-CN" w:bidi="ar"/>
                    </w:rPr>
                    <w:t>调剂系统开通时间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管理科学与工程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（可接收初试报考专业代码前四位为1201、1202的考生）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4月10日下午5:30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视报名情况关闭，开放时长不低于12个小时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2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待以上专业此批次报名结束后，学院统一审核申请调剂考生信息，请考生耐心等待。复试预计会在4月11日上午进行，请考生关注调剂系统。调剂考生复试资格材料审查、考生软件平台测试等具体时间安排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u w:val="none"/>
              </w:rPr>
              <w:t>以复试微信群内通知为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准。考生可通过022-63327118进行咨询。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10" w:lineRule="atLeast"/>
              <w:ind w:left="0" w:right="0" w:firstLine="28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天津外国语大学国际商学院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2023年4月10日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 （审核/杨颖 刘志 崔顺伟）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F1F3299"/>
    <w:rsid w:val="5F1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326</Characters>
  <Lines>0</Lines>
  <Paragraphs>0</Paragraphs>
  <TotalTime>0</TotalTime>
  <ScaleCrop>false</ScaleCrop>
  <LinksUpToDate>false</LinksUpToDate>
  <CharactersWithSpaces>341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2023-04-11T02:46:00Z</dcterms:created>
  <dc:creator>三千最爱排骨</dc:creator>
  <cp:lastModifiedBy>三千最爱排骨</cp:lastModifiedBy>
  <dcterms:modified xsi:type="dcterms:W3CDTF">2023-04-11T02:47:37Z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1553490C02D34C72A6EBEF4069538799</vt:lpwstr>
  </property>
</Properties>
</file>