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DB9" w:rsidRPr="00046DB9" w:rsidRDefault="00046DB9" w:rsidP="00046DB9">
      <w:pPr>
        <w:widowControl/>
        <w:spacing w:line="540" w:lineRule="atLeast"/>
        <w:jc w:val="center"/>
        <w:rPr>
          <w:rFonts w:ascii="宋体" w:eastAsia="宋体" w:hAnsi="宋体" w:cs="宋体"/>
          <w:color w:val="333333"/>
          <w:kern w:val="0"/>
          <w:sz w:val="45"/>
          <w:szCs w:val="45"/>
        </w:rPr>
      </w:pPr>
      <w:bookmarkStart w:id="0" w:name="_GoBack"/>
      <w:r w:rsidRPr="00046DB9">
        <w:rPr>
          <w:rFonts w:ascii="宋体" w:eastAsia="宋体" w:hAnsi="宋体" w:cs="宋体"/>
          <w:color w:val="333333"/>
          <w:kern w:val="0"/>
          <w:sz w:val="45"/>
          <w:szCs w:val="45"/>
        </w:rPr>
        <w:t>天津大学-新加坡国立大学福州联合学院2023年硕士研究生招收调剂的通知</w:t>
      </w:r>
    </w:p>
    <w:bookmarkEnd w:id="0"/>
    <w:p w:rsidR="00046DB9" w:rsidRPr="00046DB9" w:rsidRDefault="00046DB9" w:rsidP="00046DB9">
      <w:pPr>
        <w:widowControl/>
        <w:jc w:val="center"/>
        <w:rPr>
          <w:rFonts w:ascii="宋体" w:eastAsia="宋体" w:hAnsi="宋体" w:cs="宋体"/>
          <w:kern w:val="0"/>
          <w:szCs w:val="21"/>
        </w:rPr>
      </w:pPr>
      <w:r w:rsidRPr="00046DB9">
        <w:rPr>
          <w:rFonts w:ascii="宋体" w:eastAsia="宋体" w:hAnsi="宋体" w:cs="宋体"/>
          <w:color w:val="8F8F8F"/>
          <w:kern w:val="0"/>
          <w:sz w:val="24"/>
          <w:szCs w:val="24"/>
          <w:bdr w:val="none" w:sz="0" w:space="0" w:color="auto" w:frame="1"/>
        </w:rPr>
        <w:t></w:t>
      </w:r>
      <w:r w:rsidRPr="00046DB9">
        <w:rPr>
          <w:rFonts w:ascii="宋体" w:eastAsia="宋体" w:hAnsi="宋体" w:cs="宋体"/>
          <w:kern w:val="0"/>
          <w:szCs w:val="21"/>
        </w:rPr>
        <w:t> </w:t>
      </w:r>
      <w:r w:rsidRPr="00046DB9">
        <w:rPr>
          <w:rFonts w:ascii="宋体" w:eastAsia="宋体" w:hAnsi="宋体" w:cs="宋体"/>
          <w:color w:val="8F8F8F"/>
          <w:kern w:val="0"/>
          <w:szCs w:val="21"/>
          <w:bdr w:val="none" w:sz="0" w:space="0" w:color="auto" w:frame="1"/>
        </w:rPr>
        <w:t>2023-3-30</w:t>
      </w:r>
    </w:p>
    <w:p w:rsidR="00046DB9" w:rsidRPr="00046DB9" w:rsidRDefault="00046DB9" w:rsidP="00046DB9">
      <w:pPr>
        <w:widowControl/>
        <w:jc w:val="center"/>
        <w:rPr>
          <w:rFonts w:ascii="宋体" w:eastAsia="宋体" w:hAnsi="宋体" w:cs="宋体"/>
          <w:kern w:val="0"/>
          <w:sz w:val="24"/>
          <w:szCs w:val="24"/>
        </w:rPr>
      </w:pPr>
      <w:r w:rsidRPr="00046DB9">
        <w:rPr>
          <w:rFonts w:ascii="宋体" w:eastAsia="宋体" w:hAnsi="宋体" w:cs="宋体"/>
          <w:kern w:val="0"/>
          <w:sz w:val="24"/>
          <w:szCs w:val="24"/>
        </w:rPr>
        <w:t> </w:t>
      </w:r>
    </w:p>
    <w:p w:rsidR="00046DB9" w:rsidRPr="00046DB9" w:rsidRDefault="00046DB9" w:rsidP="00046DB9">
      <w:pPr>
        <w:widowControl/>
        <w:jc w:val="center"/>
        <w:rPr>
          <w:rFonts w:ascii="宋体" w:eastAsia="宋体" w:hAnsi="宋体" w:cs="宋体"/>
          <w:kern w:val="0"/>
          <w:szCs w:val="21"/>
        </w:rPr>
      </w:pPr>
      <w:r w:rsidRPr="00046DB9">
        <w:rPr>
          <w:rFonts w:ascii="宋体" w:eastAsia="宋体" w:hAnsi="宋体" w:cs="宋体"/>
          <w:color w:val="8F8F8F"/>
          <w:kern w:val="0"/>
          <w:sz w:val="24"/>
          <w:szCs w:val="24"/>
          <w:bdr w:val="none" w:sz="0" w:space="0" w:color="auto" w:frame="1"/>
        </w:rPr>
        <w:t></w:t>
      </w:r>
      <w:r w:rsidRPr="00046DB9">
        <w:rPr>
          <w:rFonts w:ascii="宋体" w:eastAsia="宋体" w:hAnsi="宋体" w:cs="宋体"/>
          <w:kern w:val="0"/>
          <w:szCs w:val="21"/>
        </w:rPr>
        <w:t> </w:t>
      </w:r>
      <w:r w:rsidRPr="00046DB9">
        <w:rPr>
          <w:rFonts w:ascii="宋体" w:eastAsia="宋体" w:hAnsi="宋体" w:cs="宋体"/>
          <w:color w:val="8F8F8F"/>
          <w:kern w:val="0"/>
          <w:szCs w:val="21"/>
          <w:bdr w:val="none" w:sz="0" w:space="0" w:color="auto" w:frame="1"/>
        </w:rPr>
        <w:t>2561</w:t>
      </w:r>
    </w:p>
    <w:p w:rsidR="00046DB9" w:rsidRPr="00046DB9" w:rsidRDefault="00046DB9" w:rsidP="00046DB9">
      <w:pPr>
        <w:widowControl/>
        <w:jc w:val="center"/>
        <w:rPr>
          <w:rFonts w:ascii="宋体" w:eastAsia="宋体" w:hAnsi="宋体" w:cs="宋体"/>
          <w:kern w:val="0"/>
          <w:sz w:val="24"/>
          <w:szCs w:val="24"/>
        </w:rPr>
      </w:pPr>
      <w:r w:rsidRPr="00046DB9">
        <w:rPr>
          <w:rFonts w:ascii="宋体" w:eastAsia="宋体" w:hAnsi="宋体" w:cs="宋体"/>
          <w:kern w:val="0"/>
          <w:sz w:val="24"/>
          <w:szCs w:val="24"/>
        </w:rPr>
        <w:t> </w:t>
      </w:r>
    </w:p>
    <w:p w:rsidR="00046DB9" w:rsidRPr="00046DB9" w:rsidRDefault="00046DB9" w:rsidP="00046DB9">
      <w:pPr>
        <w:widowControl/>
        <w:jc w:val="center"/>
        <w:rPr>
          <w:rFonts w:ascii="宋体" w:eastAsia="宋体" w:hAnsi="宋体" w:cs="宋体"/>
          <w:kern w:val="0"/>
          <w:szCs w:val="21"/>
        </w:rPr>
      </w:pPr>
      <w:r w:rsidRPr="00046DB9">
        <w:rPr>
          <w:rFonts w:ascii="宋体" w:eastAsia="宋体" w:hAnsi="宋体" w:cs="宋体"/>
          <w:color w:val="8F8F8F"/>
          <w:kern w:val="0"/>
          <w:sz w:val="24"/>
          <w:szCs w:val="24"/>
          <w:bdr w:val="none" w:sz="0" w:space="0" w:color="auto" w:frame="1"/>
        </w:rPr>
        <w:t></w:t>
      </w:r>
      <w:r w:rsidRPr="00046DB9">
        <w:rPr>
          <w:rFonts w:ascii="宋体" w:eastAsia="宋体" w:hAnsi="宋体" w:cs="宋体"/>
          <w:kern w:val="0"/>
          <w:szCs w:val="21"/>
        </w:rPr>
        <w:t> </w:t>
      </w:r>
      <w:r w:rsidRPr="00046DB9">
        <w:rPr>
          <w:rFonts w:ascii="宋体" w:eastAsia="宋体" w:hAnsi="宋体" w:cs="宋体"/>
          <w:color w:val="8F8F8F"/>
          <w:kern w:val="0"/>
          <w:szCs w:val="21"/>
          <w:bdr w:val="none" w:sz="0" w:space="0" w:color="auto" w:frame="1"/>
        </w:rPr>
        <w:t>焦点</w:t>
      </w:r>
    </w:p>
    <w:p w:rsidR="00046DB9" w:rsidRPr="00046DB9" w:rsidRDefault="00046DB9" w:rsidP="00046DB9">
      <w:pPr>
        <w:widowControl/>
        <w:ind w:firstLine="480"/>
        <w:jc w:val="center"/>
        <w:rPr>
          <w:rFonts w:ascii="宋体" w:eastAsia="宋体" w:hAnsi="宋体" w:cs="宋体"/>
          <w:kern w:val="0"/>
          <w:sz w:val="24"/>
          <w:szCs w:val="24"/>
        </w:rPr>
      </w:pPr>
      <w:r w:rsidRPr="00046DB9">
        <w:rPr>
          <w:rFonts w:ascii="华文中宋" w:eastAsia="华文中宋" w:hAnsi="华文中宋" w:cs="宋体" w:hint="eastAsia"/>
          <w:b/>
          <w:bCs/>
          <w:kern w:val="0"/>
          <w:sz w:val="41"/>
          <w:szCs w:val="41"/>
          <w:bdr w:val="none" w:sz="0" w:space="0" w:color="auto" w:frame="1"/>
        </w:rPr>
        <w:t>天津大学-新加坡国立大学福州联合学院</w:t>
      </w:r>
    </w:p>
    <w:p w:rsidR="00046DB9" w:rsidRPr="00046DB9" w:rsidRDefault="00046DB9" w:rsidP="00046DB9">
      <w:pPr>
        <w:widowControl/>
        <w:ind w:firstLine="480"/>
        <w:jc w:val="center"/>
        <w:rPr>
          <w:rFonts w:ascii="宋体" w:eastAsia="宋体" w:hAnsi="宋体" w:cs="宋体"/>
          <w:kern w:val="0"/>
          <w:sz w:val="24"/>
          <w:szCs w:val="24"/>
        </w:rPr>
      </w:pPr>
      <w:r w:rsidRPr="00046DB9">
        <w:rPr>
          <w:rFonts w:ascii="华文中宋" w:eastAsia="华文中宋" w:hAnsi="华文中宋" w:cs="宋体" w:hint="eastAsia"/>
          <w:b/>
          <w:bCs/>
          <w:kern w:val="0"/>
          <w:sz w:val="32"/>
          <w:szCs w:val="32"/>
          <w:bdr w:val="none" w:sz="0" w:space="0" w:color="auto" w:frame="1"/>
        </w:rPr>
        <w:t>2023年硕士研究生招收调剂的通知</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根据教育部及天津市有关招生录取文件精神，结合我校全日制研究生招生情况实际工作，特制定我院全日制硕士研究生调剂办法，并向广大考生公布。</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b/>
          <w:bCs/>
          <w:kern w:val="0"/>
          <w:sz w:val="29"/>
          <w:szCs w:val="29"/>
          <w:bdr w:val="none" w:sz="0" w:space="0" w:color="auto" w:frame="1"/>
        </w:rPr>
        <w:t>一、接收调剂专业</w:t>
      </w:r>
    </w:p>
    <w:tbl>
      <w:tblPr>
        <w:tblW w:w="0" w:type="auto"/>
        <w:tblCellMar>
          <w:left w:w="0" w:type="dxa"/>
          <w:right w:w="0" w:type="dxa"/>
        </w:tblCellMar>
        <w:tblLook w:val="04A0" w:firstRow="1" w:lastRow="0" w:firstColumn="1" w:lastColumn="0" w:noHBand="0" w:noVBand="1"/>
      </w:tblPr>
      <w:tblGrid>
        <w:gridCol w:w="1490"/>
        <w:gridCol w:w="1540"/>
        <w:gridCol w:w="840"/>
        <w:gridCol w:w="1320"/>
      </w:tblGrid>
      <w:tr w:rsidR="00046DB9" w:rsidRPr="00046DB9" w:rsidTr="00046DB9">
        <w:trPr>
          <w:trHeight w:val="585"/>
        </w:trPr>
        <w:tc>
          <w:tcPr>
            <w:tcW w:w="149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center"/>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专业</w:t>
            </w:r>
          </w:p>
        </w:tc>
        <w:tc>
          <w:tcPr>
            <w:tcW w:w="13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center"/>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方向</w:t>
            </w:r>
          </w:p>
        </w:tc>
        <w:tc>
          <w:tcPr>
            <w:tcW w:w="8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center"/>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学习方式</w:t>
            </w:r>
          </w:p>
        </w:tc>
        <w:tc>
          <w:tcPr>
            <w:tcW w:w="132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center"/>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招生人数</w:t>
            </w:r>
          </w:p>
        </w:tc>
      </w:tr>
      <w:tr w:rsidR="00046DB9" w:rsidRPr="00046DB9" w:rsidTr="00046DB9">
        <w:trPr>
          <w:trHeight w:val="615"/>
        </w:trPr>
        <w:tc>
          <w:tcPr>
            <w:tcW w:w="1490" w:type="dxa"/>
            <w:tcBorders>
              <w:top w:val="single" w:sz="6" w:space="0" w:color="auto"/>
              <w:left w:val="single" w:sz="6" w:space="0" w:color="auto"/>
              <w:bottom w:val="single" w:sz="6" w:space="0" w:color="000000"/>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070200</w:t>
            </w:r>
            <w:r w:rsidRPr="00046DB9">
              <w:rPr>
                <w:rFonts w:ascii="楷体_GB2312" w:eastAsia="楷体_GB2312" w:hAnsi="宋体" w:cs="宋体" w:hint="eastAsia"/>
                <w:kern w:val="0"/>
                <w:sz w:val="24"/>
                <w:szCs w:val="24"/>
                <w:bdr w:val="none" w:sz="0" w:space="0" w:color="auto" w:frame="1"/>
              </w:rPr>
              <w:t> </w:t>
            </w:r>
            <w:r w:rsidRPr="00046DB9">
              <w:rPr>
                <w:rFonts w:ascii="楷体_GB2312" w:eastAsia="楷体_GB2312" w:hAnsi="宋体" w:cs="宋体" w:hint="eastAsia"/>
                <w:kern w:val="0"/>
                <w:sz w:val="24"/>
                <w:szCs w:val="24"/>
                <w:bdr w:val="none" w:sz="0" w:space="0" w:color="auto" w:frame="1"/>
              </w:rPr>
              <w:t>物理学</w:t>
            </w:r>
          </w:p>
        </w:tc>
        <w:tc>
          <w:tcPr>
            <w:tcW w:w="13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Times New Roman" w:eastAsia="宋体" w:hAnsi="Times New Roman" w:cs="Times New Roman"/>
                <w:kern w:val="0"/>
                <w:sz w:val="24"/>
                <w:szCs w:val="24"/>
                <w:bdr w:val="none" w:sz="0" w:space="0" w:color="auto" w:frame="1"/>
              </w:rPr>
              <w:t>01 </w:t>
            </w:r>
            <w:r w:rsidRPr="00046DB9">
              <w:rPr>
                <w:rFonts w:ascii="楷体" w:eastAsia="楷体" w:hAnsi="楷体" w:cs="宋体" w:hint="eastAsia"/>
                <w:kern w:val="0"/>
                <w:sz w:val="24"/>
                <w:szCs w:val="24"/>
                <w:bdr w:val="none" w:sz="0" w:space="0" w:color="auto" w:frame="1"/>
              </w:rPr>
              <w:t>不区分研究方向</w:t>
            </w:r>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center"/>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全日制</w:t>
            </w:r>
          </w:p>
        </w:tc>
        <w:tc>
          <w:tcPr>
            <w:tcW w:w="132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center"/>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27</w:t>
            </w:r>
          </w:p>
        </w:tc>
      </w:tr>
      <w:tr w:rsidR="00046DB9" w:rsidRPr="00046DB9" w:rsidTr="00046DB9">
        <w:trPr>
          <w:trHeight w:val="615"/>
        </w:trPr>
        <w:tc>
          <w:tcPr>
            <w:tcW w:w="1490" w:type="dxa"/>
            <w:tcBorders>
              <w:top w:val="single" w:sz="6" w:space="0" w:color="auto"/>
              <w:left w:val="single" w:sz="6" w:space="0" w:color="auto"/>
              <w:bottom w:val="single" w:sz="6" w:space="0" w:color="000000"/>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070300</w:t>
            </w:r>
            <w:r w:rsidRPr="00046DB9">
              <w:rPr>
                <w:rFonts w:ascii="楷体_GB2312" w:eastAsia="楷体_GB2312" w:hAnsi="宋体" w:cs="宋体" w:hint="eastAsia"/>
                <w:kern w:val="0"/>
                <w:sz w:val="24"/>
                <w:szCs w:val="24"/>
                <w:bdr w:val="none" w:sz="0" w:space="0" w:color="auto" w:frame="1"/>
              </w:rPr>
              <w:t> </w:t>
            </w:r>
            <w:r w:rsidRPr="00046DB9">
              <w:rPr>
                <w:rFonts w:ascii="楷体_GB2312" w:eastAsia="楷体_GB2312" w:hAnsi="宋体" w:cs="宋体" w:hint="eastAsia"/>
                <w:kern w:val="0"/>
                <w:sz w:val="24"/>
                <w:szCs w:val="24"/>
                <w:bdr w:val="none" w:sz="0" w:space="0" w:color="auto" w:frame="1"/>
              </w:rPr>
              <w:t>化学</w:t>
            </w:r>
          </w:p>
        </w:tc>
        <w:tc>
          <w:tcPr>
            <w:tcW w:w="13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Times New Roman" w:eastAsia="宋体" w:hAnsi="Times New Roman" w:cs="Times New Roman"/>
                <w:kern w:val="0"/>
                <w:sz w:val="24"/>
                <w:szCs w:val="24"/>
                <w:bdr w:val="none" w:sz="0" w:space="0" w:color="auto" w:frame="1"/>
              </w:rPr>
              <w:t>01 </w:t>
            </w:r>
            <w:r w:rsidRPr="00046DB9">
              <w:rPr>
                <w:rFonts w:ascii="楷体" w:eastAsia="楷体" w:hAnsi="楷体" w:cs="宋体" w:hint="eastAsia"/>
                <w:kern w:val="0"/>
                <w:sz w:val="24"/>
                <w:szCs w:val="24"/>
                <w:bdr w:val="none" w:sz="0" w:space="0" w:color="auto" w:frame="1"/>
              </w:rPr>
              <w:t>不区分研究方向</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r>
      <w:tr w:rsidR="00046DB9" w:rsidRPr="00046DB9" w:rsidTr="00046DB9">
        <w:trPr>
          <w:trHeight w:val="690"/>
        </w:trPr>
        <w:tc>
          <w:tcPr>
            <w:tcW w:w="1490" w:type="dxa"/>
            <w:tcBorders>
              <w:top w:val="single" w:sz="6" w:space="0" w:color="auto"/>
              <w:left w:val="single" w:sz="6" w:space="0" w:color="auto"/>
              <w:bottom w:val="single" w:sz="6" w:space="0" w:color="000000"/>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081701</w:t>
            </w:r>
            <w:r w:rsidRPr="00046DB9">
              <w:rPr>
                <w:rFonts w:ascii="楷体_GB2312" w:eastAsia="楷体_GB2312" w:hAnsi="宋体" w:cs="宋体" w:hint="eastAsia"/>
                <w:kern w:val="0"/>
                <w:sz w:val="24"/>
                <w:szCs w:val="24"/>
                <w:bdr w:val="none" w:sz="0" w:space="0" w:color="auto" w:frame="1"/>
              </w:rPr>
              <w:t> </w:t>
            </w:r>
            <w:r w:rsidRPr="00046DB9">
              <w:rPr>
                <w:rFonts w:ascii="楷体_GB2312" w:eastAsia="楷体_GB2312" w:hAnsi="宋体" w:cs="宋体" w:hint="eastAsia"/>
                <w:kern w:val="0"/>
                <w:sz w:val="24"/>
                <w:szCs w:val="24"/>
                <w:bdr w:val="none" w:sz="0" w:space="0" w:color="auto" w:frame="1"/>
              </w:rPr>
              <w:t>化学工程</w:t>
            </w:r>
          </w:p>
        </w:tc>
        <w:tc>
          <w:tcPr>
            <w:tcW w:w="13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 w:eastAsia="楷体" w:hAnsi="楷体" w:cs="宋体" w:hint="eastAsia"/>
                <w:kern w:val="0"/>
                <w:sz w:val="24"/>
                <w:szCs w:val="24"/>
                <w:bdr w:val="none" w:sz="0" w:space="0" w:color="auto" w:frame="1"/>
              </w:rPr>
              <w:t>01</w:t>
            </w:r>
            <w:r w:rsidRPr="00046DB9">
              <w:rPr>
                <w:rFonts w:ascii="宋体" w:eastAsia="宋体" w:hAnsi="宋体" w:cs="宋体" w:hint="eastAsia"/>
                <w:kern w:val="0"/>
                <w:sz w:val="24"/>
                <w:szCs w:val="24"/>
                <w:bdr w:val="none" w:sz="0" w:space="0" w:color="auto" w:frame="1"/>
              </w:rPr>
              <w:t> </w:t>
            </w:r>
            <w:r w:rsidRPr="00046DB9">
              <w:rPr>
                <w:rFonts w:ascii="楷体" w:eastAsia="楷体" w:hAnsi="楷体" w:cs="宋体" w:hint="eastAsia"/>
                <w:kern w:val="0"/>
                <w:sz w:val="24"/>
                <w:szCs w:val="24"/>
                <w:bdr w:val="none" w:sz="0" w:space="0" w:color="auto" w:frame="1"/>
              </w:rPr>
              <w:t>不区分研究方向</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r>
      <w:tr w:rsidR="00046DB9" w:rsidRPr="00046DB9" w:rsidTr="00046DB9">
        <w:trPr>
          <w:trHeight w:val="675"/>
        </w:trPr>
        <w:tc>
          <w:tcPr>
            <w:tcW w:w="149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081702</w:t>
            </w:r>
            <w:r w:rsidRPr="00046DB9">
              <w:rPr>
                <w:rFonts w:ascii="楷体_GB2312" w:eastAsia="楷体_GB2312" w:hAnsi="宋体" w:cs="宋体" w:hint="eastAsia"/>
                <w:kern w:val="0"/>
                <w:sz w:val="24"/>
                <w:szCs w:val="24"/>
                <w:bdr w:val="none" w:sz="0" w:space="0" w:color="auto" w:frame="1"/>
              </w:rPr>
              <w:t> </w:t>
            </w:r>
            <w:r w:rsidRPr="00046DB9">
              <w:rPr>
                <w:rFonts w:ascii="楷体_GB2312" w:eastAsia="楷体_GB2312" w:hAnsi="宋体" w:cs="宋体" w:hint="eastAsia"/>
                <w:kern w:val="0"/>
                <w:sz w:val="24"/>
                <w:szCs w:val="24"/>
                <w:bdr w:val="none" w:sz="0" w:space="0" w:color="auto" w:frame="1"/>
              </w:rPr>
              <w:t>化学工艺</w:t>
            </w:r>
          </w:p>
        </w:tc>
        <w:tc>
          <w:tcPr>
            <w:tcW w:w="13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 w:eastAsia="楷体" w:hAnsi="楷体" w:cs="宋体" w:hint="eastAsia"/>
                <w:kern w:val="0"/>
                <w:sz w:val="24"/>
                <w:szCs w:val="24"/>
                <w:bdr w:val="none" w:sz="0" w:space="0" w:color="auto" w:frame="1"/>
              </w:rPr>
              <w:t>01</w:t>
            </w:r>
            <w:r w:rsidRPr="00046DB9">
              <w:rPr>
                <w:rFonts w:ascii="宋体" w:eastAsia="宋体" w:hAnsi="宋体" w:cs="宋体" w:hint="eastAsia"/>
                <w:kern w:val="0"/>
                <w:sz w:val="24"/>
                <w:szCs w:val="24"/>
                <w:bdr w:val="none" w:sz="0" w:space="0" w:color="auto" w:frame="1"/>
              </w:rPr>
              <w:t> </w:t>
            </w:r>
            <w:r w:rsidRPr="00046DB9">
              <w:rPr>
                <w:rFonts w:ascii="楷体" w:eastAsia="楷体" w:hAnsi="楷体" w:cs="宋体" w:hint="eastAsia"/>
                <w:kern w:val="0"/>
                <w:sz w:val="24"/>
                <w:szCs w:val="24"/>
                <w:bdr w:val="none" w:sz="0" w:space="0" w:color="auto" w:frame="1"/>
              </w:rPr>
              <w:t>研究方向</w:t>
            </w:r>
            <w:proofErr w:type="gramStart"/>
            <w:r w:rsidRPr="00046DB9">
              <w:rPr>
                <w:rFonts w:ascii="楷体" w:eastAsia="楷体" w:hAnsi="楷体" w:cs="宋体" w:hint="eastAsia"/>
                <w:kern w:val="0"/>
                <w:sz w:val="24"/>
                <w:szCs w:val="24"/>
                <w:bdr w:val="none" w:sz="0" w:space="0" w:color="auto" w:frame="1"/>
              </w:rPr>
              <w:t>一</w:t>
            </w:r>
            <w:proofErr w:type="gramEnd"/>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r>
      <w:tr w:rsidR="00046DB9" w:rsidRPr="00046DB9" w:rsidTr="00046DB9">
        <w:trPr>
          <w:trHeight w:val="6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c>
          <w:tcPr>
            <w:tcW w:w="15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 w:eastAsia="楷体" w:hAnsi="楷体" w:cs="宋体" w:hint="eastAsia"/>
                <w:kern w:val="0"/>
                <w:sz w:val="24"/>
                <w:szCs w:val="24"/>
                <w:bdr w:val="none" w:sz="0" w:space="0" w:color="auto" w:frame="1"/>
              </w:rPr>
              <w:t>02</w:t>
            </w:r>
            <w:r w:rsidRPr="00046DB9">
              <w:rPr>
                <w:rFonts w:ascii="宋体" w:eastAsia="宋体" w:hAnsi="宋体" w:cs="宋体" w:hint="eastAsia"/>
                <w:kern w:val="0"/>
                <w:sz w:val="24"/>
                <w:szCs w:val="24"/>
                <w:bdr w:val="none" w:sz="0" w:space="0" w:color="auto" w:frame="1"/>
              </w:rPr>
              <w:t> </w:t>
            </w:r>
            <w:r w:rsidRPr="00046DB9">
              <w:rPr>
                <w:rFonts w:ascii="楷体" w:eastAsia="楷体" w:hAnsi="楷体" w:cs="宋体" w:hint="eastAsia"/>
                <w:kern w:val="0"/>
                <w:sz w:val="24"/>
                <w:szCs w:val="24"/>
                <w:bdr w:val="none" w:sz="0" w:space="0" w:color="auto" w:frame="1"/>
              </w:rPr>
              <w:t>研究方向二</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r>
      <w:tr w:rsidR="00046DB9" w:rsidRPr="00046DB9" w:rsidTr="00046DB9">
        <w:trPr>
          <w:trHeight w:val="615"/>
        </w:trPr>
        <w:tc>
          <w:tcPr>
            <w:tcW w:w="149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_GB2312" w:eastAsia="楷体_GB2312" w:hAnsi="宋体" w:cs="宋体" w:hint="eastAsia"/>
                <w:kern w:val="0"/>
                <w:sz w:val="24"/>
                <w:szCs w:val="24"/>
                <w:bdr w:val="none" w:sz="0" w:space="0" w:color="auto" w:frame="1"/>
              </w:rPr>
              <w:t>081704</w:t>
            </w:r>
            <w:r w:rsidRPr="00046DB9">
              <w:rPr>
                <w:rFonts w:ascii="楷体_GB2312" w:eastAsia="楷体_GB2312" w:hAnsi="宋体" w:cs="宋体" w:hint="eastAsia"/>
                <w:kern w:val="0"/>
                <w:sz w:val="24"/>
                <w:szCs w:val="24"/>
                <w:bdr w:val="none" w:sz="0" w:space="0" w:color="auto" w:frame="1"/>
              </w:rPr>
              <w:t> </w:t>
            </w:r>
            <w:r w:rsidRPr="00046DB9">
              <w:rPr>
                <w:rFonts w:ascii="楷体_GB2312" w:eastAsia="楷体_GB2312" w:hAnsi="宋体" w:cs="宋体" w:hint="eastAsia"/>
                <w:kern w:val="0"/>
                <w:sz w:val="24"/>
                <w:szCs w:val="24"/>
                <w:bdr w:val="none" w:sz="0" w:space="0" w:color="auto" w:frame="1"/>
              </w:rPr>
              <w:t>应用化学</w:t>
            </w:r>
          </w:p>
        </w:tc>
        <w:tc>
          <w:tcPr>
            <w:tcW w:w="13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 w:eastAsia="楷体" w:hAnsi="楷体" w:cs="宋体" w:hint="eastAsia"/>
                <w:kern w:val="0"/>
                <w:sz w:val="24"/>
                <w:szCs w:val="24"/>
                <w:bdr w:val="none" w:sz="0" w:space="0" w:color="auto" w:frame="1"/>
              </w:rPr>
              <w:t>01</w:t>
            </w:r>
            <w:r w:rsidRPr="00046DB9">
              <w:rPr>
                <w:rFonts w:ascii="宋体" w:eastAsia="宋体" w:hAnsi="宋体" w:cs="宋体" w:hint="eastAsia"/>
                <w:kern w:val="0"/>
                <w:sz w:val="24"/>
                <w:szCs w:val="24"/>
                <w:bdr w:val="none" w:sz="0" w:space="0" w:color="auto" w:frame="1"/>
              </w:rPr>
              <w:t> </w:t>
            </w:r>
            <w:r w:rsidRPr="00046DB9">
              <w:rPr>
                <w:rFonts w:ascii="楷体" w:eastAsia="楷体" w:hAnsi="楷体" w:cs="宋体" w:hint="eastAsia"/>
                <w:kern w:val="0"/>
                <w:sz w:val="24"/>
                <w:szCs w:val="24"/>
                <w:bdr w:val="none" w:sz="0" w:space="0" w:color="auto" w:frame="1"/>
              </w:rPr>
              <w:t>精细化工</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r>
      <w:tr w:rsidR="00046DB9" w:rsidRPr="00046DB9" w:rsidTr="00046DB9">
        <w:trPr>
          <w:trHeight w:val="6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c>
          <w:tcPr>
            <w:tcW w:w="15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46DB9" w:rsidRPr="00046DB9" w:rsidRDefault="00046DB9" w:rsidP="00046DB9">
            <w:pPr>
              <w:widowControl/>
              <w:jc w:val="left"/>
              <w:rPr>
                <w:rFonts w:ascii="宋体" w:eastAsia="宋体" w:hAnsi="宋体" w:cs="宋体"/>
                <w:kern w:val="0"/>
                <w:sz w:val="24"/>
                <w:szCs w:val="24"/>
              </w:rPr>
            </w:pPr>
            <w:r w:rsidRPr="00046DB9">
              <w:rPr>
                <w:rFonts w:ascii="楷体" w:eastAsia="楷体" w:hAnsi="楷体" w:cs="宋体" w:hint="eastAsia"/>
                <w:kern w:val="0"/>
                <w:sz w:val="24"/>
                <w:szCs w:val="24"/>
                <w:bdr w:val="none" w:sz="0" w:space="0" w:color="auto" w:frame="1"/>
              </w:rPr>
              <w:t>02</w:t>
            </w:r>
            <w:r w:rsidRPr="00046DB9">
              <w:rPr>
                <w:rFonts w:ascii="宋体" w:eastAsia="宋体" w:hAnsi="宋体" w:cs="宋体" w:hint="eastAsia"/>
                <w:kern w:val="0"/>
                <w:sz w:val="24"/>
                <w:szCs w:val="24"/>
                <w:bdr w:val="none" w:sz="0" w:space="0" w:color="auto" w:frame="1"/>
              </w:rPr>
              <w:t> </w:t>
            </w:r>
            <w:r w:rsidRPr="00046DB9">
              <w:rPr>
                <w:rFonts w:ascii="楷体" w:eastAsia="楷体" w:hAnsi="楷体" w:cs="宋体" w:hint="eastAsia"/>
                <w:kern w:val="0"/>
                <w:sz w:val="24"/>
                <w:szCs w:val="24"/>
                <w:bdr w:val="none" w:sz="0" w:space="0" w:color="auto" w:frame="1"/>
              </w:rPr>
              <w:t>电化学</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46DB9" w:rsidRPr="00046DB9" w:rsidRDefault="00046DB9" w:rsidP="00046DB9">
            <w:pPr>
              <w:widowControl/>
              <w:jc w:val="left"/>
              <w:rPr>
                <w:rFonts w:ascii="宋体" w:eastAsia="宋体" w:hAnsi="宋体" w:cs="宋体"/>
                <w:kern w:val="0"/>
                <w:sz w:val="24"/>
                <w:szCs w:val="24"/>
              </w:rPr>
            </w:pPr>
          </w:p>
        </w:tc>
      </w:tr>
    </w:tbl>
    <w:p w:rsidR="00046DB9" w:rsidRPr="00046DB9" w:rsidRDefault="00046DB9" w:rsidP="00046DB9">
      <w:pPr>
        <w:widowControl/>
        <w:spacing w:line="435" w:lineRule="atLeast"/>
        <w:ind w:firstLine="13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注：具体招生人数根据实际情况进行调整。</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b/>
          <w:bCs/>
          <w:kern w:val="0"/>
          <w:sz w:val="29"/>
          <w:szCs w:val="29"/>
          <w:bdr w:val="none" w:sz="0" w:space="0" w:color="auto" w:frame="1"/>
        </w:rPr>
        <w:t>二、调剂基本要求</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lastRenderedPageBreak/>
        <w:t>天津大学-新加坡国立大学福州联合学院（以下简称“福州联合学院”）全日制硕士研究生接收调剂的基本分数线如下：</w:t>
      </w:r>
    </w:p>
    <w:p w:rsidR="00046DB9" w:rsidRPr="00046DB9" w:rsidRDefault="00046DB9" w:rsidP="00046DB9">
      <w:pPr>
        <w:widowControl/>
        <w:spacing w:line="435" w:lineRule="atLeast"/>
        <w:ind w:firstLine="480"/>
        <w:jc w:val="left"/>
        <w:rPr>
          <w:rFonts w:ascii="宋体" w:eastAsia="宋体" w:hAnsi="宋体" w:cs="宋体"/>
          <w:kern w:val="0"/>
          <w:sz w:val="24"/>
          <w:szCs w:val="24"/>
        </w:rPr>
      </w:pPr>
      <w:r w:rsidRPr="00046DB9">
        <w:rPr>
          <w:rFonts w:ascii="宋体" w:eastAsia="宋体" w:hAnsi="宋体" w:cs="宋体" w:hint="eastAsia"/>
          <w:b/>
          <w:bCs/>
          <w:i/>
          <w:iCs/>
          <w:kern w:val="0"/>
          <w:sz w:val="26"/>
          <w:szCs w:val="26"/>
          <w:bdr w:val="none" w:sz="0" w:space="0" w:color="auto" w:frame="1"/>
          <w:shd w:val="clear" w:color="auto" w:fill="FFFFFF"/>
        </w:rPr>
        <w:t>政治</w:t>
      </w:r>
      <w:r w:rsidRPr="00046DB9">
        <w:rPr>
          <w:rFonts w:ascii="Calibri" w:eastAsia="宋体" w:hAnsi="Calibri" w:cs="Calibri"/>
          <w:b/>
          <w:bCs/>
          <w:i/>
          <w:iCs/>
          <w:kern w:val="0"/>
          <w:sz w:val="26"/>
          <w:szCs w:val="26"/>
          <w:bdr w:val="none" w:sz="0" w:space="0" w:color="auto" w:frame="1"/>
          <w:shd w:val="clear" w:color="auto" w:fill="FFFFFF"/>
        </w:rPr>
        <w:t>45</w:t>
      </w:r>
      <w:r w:rsidRPr="00046DB9">
        <w:rPr>
          <w:rFonts w:ascii="宋体" w:eastAsia="宋体" w:hAnsi="宋体" w:cs="宋体" w:hint="eastAsia"/>
          <w:b/>
          <w:bCs/>
          <w:i/>
          <w:iCs/>
          <w:kern w:val="0"/>
          <w:sz w:val="26"/>
          <w:szCs w:val="26"/>
          <w:bdr w:val="none" w:sz="0" w:space="0" w:color="auto" w:frame="1"/>
          <w:shd w:val="clear" w:color="auto" w:fill="FFFFFF"/>
        </w:rPr>
        <w:t>分，外语</w:t>
      </w:r>
      <w:r w:rsidRPr="00046DB9">
        <w:rPr>
          <w:rFonts w:ascii="Calibri" w:eastAsia="宋体" w:hAnsi="Calibri" w:cs="Calibri"/>
          <w:b/>
          <w:bCs/>
          <w:i/>
          <w:iCs/>
          <w:kern w:val="0"/>
          <w:sz w:val="26"/>
          <w:szCs w:val="26"/>
          <w:bdr w:val="none" w:sz="0" w:space="0" w:color="auto" w:frame="1"/>
          <w:shd w:val="clear" w:color="auto" w:fill="FFFFFF"/>
        </w:rPr>
        <w:t>45</w:t>
      </w:r>
      <w:r w:rsidRPr="00046DB9">
        <w:rPr>
          <w:rFonts w:ascii="宋体" w:eastAsia="宋体" w:hAnsi="宋体" w:cs="宋体" w:hint="eastAsia"/>
          <w:b/>
          <w:bCs/>
          <w:i/>
          <w:iCs/>
          <w:kern w:val="0"/>
          <w:sz w:val="26"/>
          <w:szCs w:val="26"/>
          <w:bdr w:val="none" w:sz="0" w:space="0" w:color="auto" w:frame="1"/>
          <w:shd w:val="clear" w:color="auto" w:fill="FFFFFF"/>
        </w:rPr>
        <w:t>分，业务课一</w:t>
      </w:r>
      <w:proofErr w:type="gramStart"/>
      <w:r w:rsidRPr="00046DB9">
        <w:rPr>
          <w:rFonts w:ascii="Calibri" w:eastAsia="宋体" w:hAnsi="Calibri" w:cs="Calibri"/>
          <w:b/>
          <w:bCs/>
          <w:i/>
          <w:iCs/>
          <w:kern w:val="0"/>
          <w:sz w:val="26"/>
          <w:szCs w:val="26"/>
          <w:bdr w:val="none" w:sz="0" w:space="0" w:color="auto" w:frame="1"/>
          <w:shd w:val="clear" w:color="auto" w:fill="FFFFFF"/>
        </w:rPr>
        <w:t>75</w:t>
      </w:r>
      <w:proofErr w:type="gramEnd"/>
      <w:r w:rsidRPr="00046DB9">
        <w:rPr>
          <w:rFonts w:ascii="宋体" w:eastAsia="宋体" w:hAnsi="宋体" w:cs="宋体" w:hint="eastAsia"/>
          <w:b/>
          <w:bCs/>
          <w:i/>
          <w:iCs/>
          <w:kern w:val="0"/>
          <w:sz w:val="26"/>
          <w:szCs w:val="26"/>
          <w:bdr w:val="none" w:sz="0" w:space="0" w:color="auto" w:frame="1"/>
          <w:shd w:val="clear" w:color="auto" w:fill="FFFFFF"/>
        </w:rPr>
        <w:t>分，业务课二</w:t>
      </w:r>
      <w:proofErr w:type="gramStart"/>
      <w:r w:rsidRPr="00046DB9">
        <w:rPr>
          <w:rFonts w:ascii="Calibri" w:eastAsia="宋体" w:hAnsi="Calibri" w:cs="Calibri"/>
          <w:b/>
          <w:bCs/>
          <w:i/>
          <w:iCs/>
          <w:kern w:val="0"/>
          <w:sz w:val="26"/>
          <w:szCs w:val="26"/>
          <w:bdr w:val="none" w:sz="0" w:space="0" w:color="auto" w:frame="1"/>
          <w:shd w:val="clear" w:color="auto" w:fill="FFFFFF"/>
        </w:rPr>
        <w:t>75</w:t>
      </w:r>
      <w:proofErr w:type="gramEnd"/>
      <w:r w:rsidRPr="00046DB9">
        <w:rPr>
          <w:rFonts w:ascii="宋体" w:eastAsia="宋体" w:hAnsi="宋体" w:cs="宋体" w:hint="eastAsia"/>
          <w:b/>
          <w:bCs/>
          <w:i/>
          <w:iCs/>
          <w:kern w:val="0"/>
          <w:sz w:val="26"/>
          <w:szCs w:val="26"/>
          <w:bdr w:val="none" w:sz="0" w:space="0" w:color="auto" w:frame="1"/>
          <w:shd w:val="clear" w:color="auto" w:fill="FFFFFF"/>
        </w:rPr>
        <w:t>分，总分</w:t>
      </w:r>
      <w:r w:rsidRPr="00046DB9">
        <w:rPr>
          <w:rFonts w:ascii="Calibri" w:eastAsia="宋体" w:hAnsi="Calibri" w:cs="Calibri"/>
          <w:b/>
          <w:bCs/>
          <w:i/>
          <w:iCs/>
          <w:color w:val="FF0000"/>
          <w:kern w:val="0"/>
          <w:sz w:val="26"/>
          <w:szCs w:val="26"/>
          <w:bdr w:val="none" w:sz="0" w:space="0" w:color="auto" w:frame="1"/>
          <w:shd w:val="clear" w:color="auto" w:fill="FFFFFF"/>
        </w:rPr>
        <w:t>310</w:t>
      </w:r>
      <w:r w:rsidRPr="00046DB9">
        <w:rPr>
          <w:rFonts w:ascii="宋体" w:eastAsia="宋体" w:hAnsi="宋体" w:cs="宋体" w:hint="eastAsia"/>
          <w:b/>
          <w:bCs/>
          <w:i/>
          <w:iCs/>
          <w:kern w:val="0"/>
          <w:sz w:val="26"/>
          <w:szCs w:val="26"/>
          <w:bdr w:val="none" w:sz="0" w:space="0" w:color="auto" w:frame="1"/>
          <w:shd w:val="clear" w:color="auto" w:fill="FFFFFF"/>
        </w:rPr>
        <w:t>分。</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b/>
          <w:bCs/>
          <w:kern w:val="0"/>
          <w:sz w:val="29"/>
          <w:szCs w:val="29"/>
          <w:bdr w:val="none" w:sz="0" w:space="0" w:color="auto" w:frame="1"/>
        </w:rPr>
        <w:t>三、申请办法</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欢迎所有满足调剂要求的考生报考福州联合学院，请有意向的同学即日起通过以下链接或扫描</w:t>
      </w:r>
      <w:proofErr w:type="gramStart"/>
      <w:r w:rsidRPr="00046DB9">
        <w:rPr>
          <w:rFonts w:ascii="华文仿宋" w:eastAsia="华文仿宋" w:hAnsi="华文仿宋" w:cs="宋体" w:hint="eastAsia"/>
          <w:kern w:val="0"/>
          <w:sz w:val="29"/>
          <w:szCs w:val="29"/>
          <w:bdr w:val="none" w:sz="0" w:space="0" w:color="auto" w:frame="1"/>
        </w:rPr>
        <w:t>二维码填写</w:t>
      </w:r>
      <w:proofErr w:type="gramEnd"/>
      <w:r w:rsidRPr="00046DB9">
        <w:rPr>
          <w:rFonts w:ascii="华文仿宋" w:eastAsia="华文仿宋" w:hAnsi="华文仿宋" w:cs="宋体" w:hint="eastAsia"/>
          <w:kern w:val="0"/>
          <w:sz w:val="29"/>
          <w:szCs w:val="29"/>
          <w:bdr w:val="none" w:sz="0" w:space="0" w:color="auto" w:frame="1"/>
        </w:rPr>
        <w:t>问卷：</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https://www.wjx.cn/vm/wF3vTxe.aspx#</w:t>
      </w:r>
    </w:p>
    <w:p w:rsidR="00046DB9" w:rsidRPr="00046DB9" w:rsidRDefault="00046DB9" w:rsidP="00046DB9">
      <w:pPr>
        <w:widowControl/>
        <w:ind w:firstLine="555"/>
        <w:jc w:val="left"/>
        <w:rPr>
          <w:rFonts w:ascii="宋体" w:eastAsia="宋体" w:hAnsi="宋体" w:cs="宋体"/>
          <w:kern w:val="0"/>
          <w:sz w:val="24"/>
          <w:szCs w:val="24"/>
        </w:rPr>
      </w:pPr>
      <w:r w:rsidRPr="00046DB9">
        <w:rPr>
          <w:rFonts w:ascii="华文仿宋" w:eastAsia="华文仿宋" w:hAnsi="华文仿宋" w:cs="宋体"/>
          <w:noProof/>
          <w:kern w:val="0"/>
          <w:sz w:val="29"/>
          <w:szCs w:val="29"/>
          <w:bdr w:val="none" w:sz="0" w:space="0" w:color="auto" w:frame="1"/>
        </w:rPr>
        <w:drawing>
          <wp:inline distT="0" distB="0" distL="0" distR="0" wp14:anchorId="7A30CCCA" wp14:editId="3D2D6050">
            <wp:extent cx="1333500" cy="1333500"/>
            <wp:effectExtent l="0" t="0" r="0" b="0"/>
            <wp:docPr id="1" name="图片 1" descr="1680141991758021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8014199175802181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所有满足调剂要求的考生，请于“全国硕士生招生调剂服务系统”专业报名通道开通后12小时内选报天津大学志愿（我院视报名情况确定是否延长接收申报时间）。</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所有列入调剂复试名单的考生（我院在国家调剂系统审核通过），均须通过硕士招生管理系统网上交费平台（</w:t>
      </w:r>
      <w:hyperlink r:id="rId8" w:history="1">
        <w:r w:rsidRPr="00046DB9">
          <w:rPr>
            <w:rFonts w:ascii="华文仿宋" w:eastAsia="华文仿宋" w:hAnsi="华文仿宋" w:cs="宋体" w:hint="eastAsia"/>
            <w:color w:val="000000"/>
            <w:kern w:val="0"/>
            <w:sz w:val="29"/>
            <w:szCs w:val="29"/>
            <w:bdr w:val="none" w:sz="0" w:space="0" w:color="auto" w:frame="1"/>
          </w:rPr>
          <w:t>http://202.113.8.92/TGSR/index.action</w:t>
        </w:r>
      </w:hyperlink>
      <w:r w:rsidRPr="00046DB9">
        <w:rPr>
          <w:rFonts w:ascii="华文仿宋" w:eastAsia="华文仿宋" w:hAnsi="华文仿宋" w:cs="宋体" w:hint="eastAsia"/>
          <w:kern w:val="0"/>
          <w:sz w:val="29"/>
          <w:szCs w:val="29"/>
          <w:bdr w:val="none" w:sz="0" w:space="0" w:color="auto" w:frame="1"/>
        </w:rPr>
        <w:t>）及时缴费（已参加我校</w:t>
      </w:r>
      <w:proofErr w:type="gramStart"/>
      <w:r w:rsidRPr="00046DB9">
        <w:rPr>
          <w:rFonts w:ascii="华文仿宋" w:eastAsia="华文仿宋" w:hAnsi="华文仿宋" w:cs="宋体" w:hint="eastAsia"/>
          <w:kern w:val="0"/>
          <w:sz w:val="29"/>
          <w:szCs w:val="29"/>
          <w:bdr w:val="none" w:sz="0" w:space="0" w:color="auto" w:frame="1"/>
        </w:rPr>
        <w:t>一</w:t>
      </w:r>
      <w:proofErr w:type="gramEnd"/>
      <w:r w:rsidRPr="00046DB9">
        <w:rPr>
          <w:rFonts w:ascii="华文仿宋" w:eastAsia="华文仿宋" w:hAnsi="华文仿宋" w:cs="宋体" w:hint="eastAsia"/>
          <w:kern w:val="0"/>
          <w:sz w:val="29"/>
          <w:szCs w:val="29"/>
          <w:bdr w:val="none" w:sz="0" w:space="0" w:color="auto" w:frame="1"/>
        </w:rPr>
        <w:t>志愿复试的考生，无需重复缴费），复试费标准为90元。完成缴费后，考生可适时在网上下载打印《复试资格审查合格单》。资格审查所</w:t>
      </w:r>
      <w:proofErr w:type="gramStart"/>
      <w:r w:rsidRPr="00046DB9">
        <w:rPr>
          <w:rFonts w:ascii="华文仿宋" w:eastAsia="华文仿宋" w:hAnsi="华文仿宋" w:cs="宋体" w:hint="eastAsia"/>
          <w:kern w:val="0"/>
          <w:sz w:val="29"/>
          <w:szCs w:val="29"/>
          <w:bdr w:val="none" w:sz="0" w:space="0" w:color="auto" w:frame="1"/>
        </w:rPr>
        <w:t>需材料</w:t>
      </w:r>
      <w:proofErr w:type="gramEnd"/>
      <w:r w:rsidRPr="00046DB9">
        <w:rPr>
          <w:rFonts w:ascii="华文仿宋" w:eastAsia="华文仿宋" w:hAnsi="华文仿宋" w:cs="宋体" w:hint="eastAsia"/>
          <w:kern w:val="0"/>
          <w:sz w:val="29"/>
          <w:szCs w:val="29"/>
          <w:bdr w:val="none" w:sz="0" w:space="0" w:color="auto" w:frame="1"/>
        </w:rPr>
        <w:t>清单如下：</w:t>
      </w:r>
    </w:p>
    <w:p w:rsidR="00046DB9" w:rsidRPr="00046DB9" w:rsidRDefault="00046DB9" w:rsidP="00046DB9">
      <w:pPr>
        <w:widowControl/>
        <w:spacing w:line="435" w:lineRule="atLeast"/>
        <w:ind w:left="975" w:firstLine="480"/>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1.</w:t>
      </w:r>
      <w:r w:rsidRPr="00046DB9">
        <w:rPr>
          <w:rFonts w:ascii="Times New Roman" w:eastAsia="华文仿宋" w:hAnsi="Times New Roman" w:cs="Times New Roman"/>
          <w:kern w:val="0"/>
          <w:sz w:val="14"/>
          <w:szCs w:val="14"/>
          <w:bdr w:val="none" w:sz="0" w:space="0" w:color="auto" w:frame="1"/>
        </w:rPr>
        <w:t> </w:t>
      </w:r>
      <w:r w:rsidRPr="00046DB9">
        <w:rPr>
          <w:rFonts w:ascii="华文仿宋" w:eastAsia="华文仿宋" w:hAnsi="华文仿宋" w:cs="宋体" w:hint="eastAsia"/>
          <w:kern w:val="0"/>
          <w:sz w:val="29"/>
          <w:szCs w:val="29"/>
          <w:bdr w:val="none" w:sz="0" w:space="0" w:color="auto" w:frame="1"/>
        </w:rPr>
        <w:t>《天津大学复试资格审查合格单》；</w:t>
      </w:r>
    </w:p>
    <w:p w:rsidR="00046DB9" w:rsidRPr="00046DB9" w:rsidRDefault="00046DB9" w:rsidP="00046DB9">
      <w:pPr>
        <w:widowControl/>
        <w:spacing w:line="435" w:lineRule="atLeast"/>
        <w:ind w:left="975" w:firstLine="480"/>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2.</w:t>
      </w:r>
      <w:r w:rsidRPr="00046DB9">
        <w:rPr>
          <w:rFonts w:ascii="Times New Roman" w:eastAsia="华文仿宋" w:hAnsi="Times New Roman" w:cs="Times New Roman"/>
          <w:kern w:val="0"/>
          <w:sz w:val="14"/>
          <w:szCs w:val="14"/>
          <w:bdr w:val="none" w:sz="0" w:space="0" w:color="auto" w:frame="1"/>
        </w:rPr>
        <w:t> </w:t>
      </w:r>
      <w:r w:rsidRPr="00046DB9">
        <w:rPr>
          <w:rFonts w:ascii="华文仿宋" w:eastAsia="华文仿宋" w:hAnsi="华文仿宋" w:cs="宋体" w:hint="eastAsia"/>
          <w:kern w:val="0"/>
          <w:sz w:val="29"/>
          <w:szCs w:val="29"/>
          <w:bdr w:val="none" w:sz="0" w:space="0" w:color="auto" w:frame="1"/>
        </w:rPr>
        <w:t>本科成绩单；</w:t>
      </w:r>
    </w:p>
    <w:p w:rsidR="00046DB9" w:rsidRPr="00046DB9" w:rsidRDefault="00046DB9" w:rsidP="00046DB9">
      <w:pPr>
        <w:widowControl/>
        <w:spacing w:line="435" w:lineRule="atLeast"/>
        <w:ind w:left="975" w:firstLine="480"/>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lastRenderedPageBreak/>
        <w:t>3.</w:t>
      </w:r>
      <w:r w:rsidRPr="00046DB9">
        <w:rPr>
          <w:rFonts w:ascii="Times New Roman" w:eastAsia="华文仿宋" w:hAnsi="Times New Roman" w:cs="Times New Roman"/>
          <w:kern w:val="0"/>
          <w:sz w:val="14"/>
          <w:szCs w:val="14"/>
          <w:bdr w:val="none" w:sz="0" w:space="0" w:color="auto" w:frame="1"/>
        </w:rPr>
        <w:t> </w:t>
      </w:r>
      <w:r w:rsidRPr="00046DB9">
        <w:rPr>
          <w:rFonts w:ascii="华文仿宋" w:eastAsia="华文仿宋" w:hAnsi="华文仿宋" w:cs="宋体" w:hint="eastAsia"/>
          <w:kern w:val="0"/>
          <w:sz w:val="29"/>
          <w:szCs w:val="29"/>
          <w:bdr w:val="none" w:sz="0" w:space="0" w:color="auto" w:frame="1"/>
        </w:rPr>
        <w:t>身份证；</w:t>
      </w:r>
    </w:p>
    <w:p w:rsidR="00046DB9" w:rsidRPr="00046DB9" w:rsidRDefault="00046DB9" w:rsidP="00046DB9">
      <w:pPr>
        <w:widowControl/>
        <w:spacing w:line="435" w:lineRule="atLeast"/>
        <w:ind w:left="975" w:firstLine="480"/>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4.</w:t>
      </w:r>
      <w:r w:rsidRPr="00046DB9">
        <w:rPr>
          <w:rFonts w:ascii="Times New Roman" w:eastAsia="华文仿宋" w:hAnsi="Times New Roman" w:cs="Times New Roman"/>
          <w:kern w:val="0"/>
          <w:sz w:val="14"/>
          <w:szCs w:val="14"/>
          <w:bdr w:val="none" w:sz="0" w:space="0" w:color="auto" w:frame="1"/>
        </w:rPr>
        <w:t> </w:t>
      </w:r>
      <w:r w:rsidRPr="00046DB9">
        <w:rPr>
          <w:rFonts w:ascii="华文仿宋" w:eastAsia="华文仿宋" w:hAnsi="华文仿宋" w:cs="宋体" w:hint="eastAsia"/>
          <w:kern w:val="0"/>
          <w:sz w:val="29"/>
          <w:szCs w:val="29"/>
          <w:bdr w:val="none" w:sz="0" w:space="0" w:color="auto" w:frame="1"/>
        </w:rPr>
        <w:t>学历证明（往届生提供从</w:t>
      </w:r>
      <w:proofErr w:type="gramStart"/>
      <w:r w:rsidRPr="00046DB9">
        <w:rPr>
          <w:rFonts w:ascii="华文仿宋" w:eastAsia="华文仿宋" w:hAnsi="华文仿宋" w:cs="宋体" w:hint="eastAsia"/>
          <w:kern w:val="0"/>
          <w:sz w:val="29"/>
          <w:szCs w:val="29"/>
          <w:bdr w:val="none" w:sz="0" w:space="0" w:color="auto" w:frame="1"/>
        </w:rPr>
        <w:t>学信网下载</w:t>
      </w:r>
      <w:proofErr w:type="gramEnd"/>
      <w:r w:rsidRPr="00046DB9">
        <w:rPr>
          <w:rFonts w:ascii="华文仿宋" w:eastAsia="华文仿宋" w:hAnsi="华文仿宋" w:cs="宋体" w:hint="eastAsia"/>
          <w:kern w:val="0"/>
          <w:sz w:val="29"/>
          <w:szCs w:val="29"/>
          <w:bdr w:val="none" w:sz="0" w:space="0" w:color="auto" w:frame="1"/>
        </w:rPr>
        <w:t>的电子版《学历电子注册备案表》，应届生提供从</w:t>
      </w:r>
      <w:proofErr w:type="gramStart"/>
      <w:r w:rsidRPr="00046DB9">
        <w:rPr>
          <w:rFonts w:ascii="华文仿宋" w:eastAsia="华文仿宋" w:hAnsi="华文仿宋" w:cs="宋体" w:hint="eastAsia"/>
          <w:kern w:val="0"/>
          <w:sz w:val="29"/>
          <w:szCs w:val="29"/>
          <w:bdr w:val="none" w:sz="0" w:space="0" w:color="auto" w:frame="1"/>
        </w:rPr>
        <w:t>学信网下载</w:t>
      </w:r>
      <w:proofErr w:type="gramEnd"/>
      <w:r w:rsidRPr="00046DB9">
        <w:rPr>
          <w:rFonts w:ascii="华文仿宋" w:eastAsia="华文仿宋" w:hAnsi="华文仿宋" w:cs="宋体" w:hint="eastAsia"/>
          <w:kern w:val="0"/>
          <w:sz w:val="29"/>
          <w:szCs w:val="29"/>
          <w:bdr w:val="none" w:sz="0" w:space="0" w:color="auto" w:frame="1"/>
        </w:rPr>
        <w:t>的电子版《学籍在线验证报告》，自</w:t>
      </w:r>
      <w:proofErr w:type="gramStart"/>
      <w:r w:rsidRPr="00046DB9">
        <w:rPr>
          <w:rFonts w:ascii="华文仿宋" w:eastAsia="华文仿宋" w:hAnsi="华文仿宋" w:cs="宋体" w:hint="eastAsia"/>
          <w:kern w:val="0"/>
          <w:sz w:val="29"/>
          <w:szCs w:val="29"/>
          <w:bdr w:val="none" w:sz="0" w:space="0" w:color="auto" w:frame="1"/>
        </w:rPr>
        <w:t>考提供</w:t>
      </w:r>
      <w:proofErr w:type="gramEnd"/>
      <w:r w:rsidRPr="00046DB9">
        <w:rPr>
          <w:rFonts w:ascii="华文仿宋" w:eastAsia="华文仿宋" w:hAnsi="华文仿宋" w:cs="宋体" w:hint="eastAsia"/>
          <w:kern w:val="0"/>
          <w:sz w:val="29"/>
          <w:szCs w:val="29"/>
          <w:bdr w:val="none" w:sz="0" w:space="0" w:color="auto" w:frame="1"/>
        </w:rPr>
        <w:t>自考准考证，海外学历提供教育部留学服务中心认证）；</w:t>
      </w:r>
    </w:p>
    <w:p w:rsidR="00046DB9" w:rsidRPr="00046DB9" w:rsidRDefault="00046DB9" w:rsidP="00046DB9">
      <w:pPr>
        <w:widowControl/>
        <w:spacing w:line="435" w:lineRule="atLeast"/>
        <w:ind w:left="975" w:firstLine="480"/>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5.</w:t>
      </w:r>
      <w:r w:rsidRPr="00046DB9">
        <w:rPr>
          <w:rFonts w:ascii="Times New Roman" w:eastAsia="华文仿宋" w:hAnsi="Times New Roman" w:cs="Times New Roman"/>
          <w:kern w:val="0"/>
          <w:sz w:val="14"/>
          <w:szCs w:val="14"/>
          <w:bdr w:val="none" w:sz="0" w:space="0" w:color="auto" w:frame="1"/>
        </w:rPr>
        <w:t> </w:t>
      </w:r>
      <w:r w:rsidRPr="00046DB9">
        <w:rPr>
          <w:rFonts w:ascii="华文仿宋" w:eastAsia="华文仿宋" w:hAnsi="华文仿宋" w:cs="宋体" w:hint="eastAsia"/>
          <w:kern w:val="0"/>
          <w:sz w:val="29"/>
          <w:szCs w:val="29"/>
          <w:bdr w:val="none" w:sz="0" w:space="0" w:color="auto" w:frame="1"/>
        </w:rPr>
        <w:t>《天津大学-新加坡国立大学福州联合学院调剂报考知情书》（请下载附件并签署）</w:t>
      </w:r>
    </w:p>
    <w:p w:rsidR="00046DB9" w:rsidRPr="00046DB9" w:rsidRDefault="00046DB9" w:rsidP="00046DB9">
      <w:pPr>
        <w:widowControl/>
        <w:spacing w:line="435" w:lineRule="atLeast"/>
        <w:ind w:left="975" w:firstLine="480"/>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6.</w:t>
      </w:r>
      <w:r w:rsidRPr="00046DB9">
        <w:rPr>
          <w:rFonts w:ascii="Times New Roman" w:eastAsia="华文仿宋" w:hAnsi="Times New Roman" w:cs="Times New Roman"/>
          <w:kern w:val="0"/>
          <w:sz w:val="14"/>
          <w:szCs w:val="14"/>
          <w:bdr w:val="none" w:sz="0" w:space="0" w:color="auto" w:frame="1"/>
        </w:rPr>
        <w:t> </w:t>
      </w:r>
      <w:r w:rsidRPr="00046DB9">
        <w:rPr>
          <w:rFonts w:ascii="华文仿宋" w:eastAsia="华文仿宋" w:hAnsi="华文仿宋" w:cs="宋体" w:hint="eastAsia"/>
          <w:kern w:val="0"/>
          <w:sz w:val="29"/>
          <w:szCs w:val="29"/>
          <w:bdr w:val="none" w:sz="0" w:space="0" w:color="auto" w:frame="1"/>
        </w:rPr>
        <w:t>其他材料：</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①　个人中文简历（如有英文简历请一并附上，需隐去个人联系方式）</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②　英语能力证明（如</w:t>
      </w:r>
      <w:proofErr w:type="gramStart"/>
      <w:r w:rsidRPr="00046DB9">
        <w:rPr>
          <w:rFonts w:ascii="华文仿宋" w:eastAsia="华文仿宋" w:hAnsi="华文仿宋" w:cs="宋体" w:hint="eastAsia"/>
          <w:kern w:val="0"/>
          <w:sz w:val="29"/>
          <w:szCs w:val="29"/>
          <w:bdr w:val="none" w:sz="0" w:space="0" w:color="auto" w:frame="1"/>
        </w:rPr>
        <w:t>四六</w:t>
      </w:r>
      <w:proofErr w:type="gramEnd"/>
      <w:r w:rsidRPr="00046DB9">
        <w:rPr>
          <w:rFonts w:ascii="华文仿宋" w:eastAsia="华文仿宋" w:hAnsi="华文仿宋" w:cs="宋体" w:hint="eastAsia"/>
          <w:kern w:val="0"/>
          <w:sz w:val="29"/>
          <w:szCs w:val="29"/>
          <w:bdr w:val="none" w:sz="0" w:space="0" w:color="auto" w:frame="1"/>
        </w:rPr>
        <w:t>级、托福、雅思、GRE 等成绩单）</w:t>
      </w:r>
    </w:p>
    <w:p w:rsidR="00046DB9" w:rsidRPr="00046DB9" w:rsidRDefault="00046DB9" w:rsidP="00046DB9">
      <w:pPr>
        <w:widowControl/>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③　获奖情况证明（如有）</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以上材料均需提交</w:t>
      </w:r>
      <w:proofErr w:type="gramStart"/>
      <w:r w:rsidRPr="00046DB9">
        <w:rPr>
          <w:rFonts w:ascii="华文仿宋" w:eastAsia="华文仿宋" w:hAnsi="华文仿宋" w:cs="宋体" w:hint="eastAsia"/>
          <w:kern w:val="0"/>
          <w:sz w:val="29"/>
          <w:szCs w:val="29"/>
          <w:bdr w:val="none" w:sz="0" w:space="0" w:color="auto" w:frame="1"/>
        </w:rPr>
        <w:t>清晰版</w:t>
      </w:r>
      <w:proofErr w:type="gramEnd"/>
      <w:r w:rsidRPr="00046DB9">
        <w:rPr>
          <w:rFonts w:ascii="华文仿宋" w:eastAsia="华文仿宋" w:hAnsi="华文仿宋" w:cs="宋体" w:hint="eastAsia"/>
          <w:kern w:val="0"/>
          <w:sz w:val="29"/>
          <w:szCs w:val="29"/>
          <w:bdr w:val="none" w:sz="0" w:space="0" w:color="auto" w:frame="1"/>
        </w:rPr>
        <w:t>照片或扫描件，并按顺序合并成一份PDF 文件，文件与邮件标题命名格式为“意向调剂专业代码-姓名”，于“全国硕士生招生调剂服务系统”开通后12个小时内发送至学院邮箱fz_admission@tju.edu.cn进行资格审查。复试当日，考生应随身携带上述材料以备查验</w:t>
      </w:r>
      <w:r w:rsidRPr="00046DB9">
        <w:rPr>
          <w:rFonts w:ascii="仿宋_GB2312" w:eastAsia="仿宋_GB2312" w:hAnsi="宋体" w:cs="宋体" w:hint="eastAsia"/>
          <w:kern w:val="0"/>
          <w:sz w:val="29"/>
          <w:szCs w:val="29"/>
          <w:bdr w:val="none" w:sz="0" w:space="0" w:color="auto" w:frame="1"/>
        </w:rPr>
        <w:t>。</w:t>
      </w:r>
    </w:p>
    <w:p w:rsidR="00046DB9" w:rsidRPr="00046DB9" w:rsidRDefault="00046DB9" w:rsidP="00046DB9">
      <w:pPr>
        <w:widowControl/>
        <w:spacing w:line="375" w:lineRule="atLeast"/>
        <w:ind w:firstLine="480"/>
        <w:jc w:val="left"/>
        <w:outlineLvl w:val="2"/>
        <w:rPr>
          <w:rFonts w:ascii="宋体" w:eastAsia="宋体" w:hAnsi="宋体" w:cs="宋体"/>
          <w:kern w:val="0"/>
          <w:sz w:val="27"/>
          <w:szCs w:val="27"/>
        </w:rPr>
      </w:pPr>
      <w:r w:rsidRPr="00046DB9">
        <w:rPr>
          <w:rFonts w:ascii="仿宋_GB2312" w:eastAsia="仿宋_GB2312" w:hAnsi="宋体" w:cs="宋体" w:hint="eastAsia"/>
          <w:color w:val="FF0000"/>
          <w:kern w:val="0"/>
          <w:sz w:val="29"/>
          <w:szCs w:val="29"/>
          <w:bdr w:val="none" w:sz="0" w:space="0" w:color="auto" w:frame="1"/>
        </w:rPr>
        <w:t>特别提示：</w:t>
      </w:r>
    </w:p>
    <w:p w:rsidR="00046DB9" w:rsidRPr="00046DB9" w:rsidRDefault="00046DB9" w:rsidP="00046DB9">
      <w:pPr>
        <w:widowControl/>
        <w:spacing w:line="300" w:lineRule="atLeast"/>
        <w:ind w:firstLine="555"/>
        <w:jc w:val="left"/>
        <w:rPr>
          <w:rFonts w:ascii="宋体" w:eastAsia="宋体" w:hAnsi="宋体" w:cs="宋体"/>
          <w:kern w:val="0"/>
          <w:sz w:val="24"/>
          <w:szCs w:val="24"/>
        </w:rPr>
      </w:pPr>
      <w:r w:rsidRPr="00046DB9">
        <w:rPr>
          <w:rFonts w:ascii="仿宋_GB2312" w:eastAsia="仿宋_GB2312" w:hAnsi="宋体" w:cs="宋体" w:hint="eastAsia"/>
          <w:color w:val="FF0000"/>
          <w:kern w:val="0"/>
          <w:sz w:val="29"/>
          <w:szCs w:val="29"/>
          <w:bdr w:val="none" w:sz="0" w:space="0" w:color="auto" w:frame="1"/>
        </w:rPr>
        <w:t>1.若身份证丢失，须提交临时身份证原件（有效期内）或公安机关开具的户籍证明原件（贴有本人近期一寸免冠照片、盖骑缝章）。</w:t>
      </w:r>
    </w:p>
    <w:p w:rsidR="00046DB9" w:rsidRPr="00046DB9" w:rsidRDefault="00046DB9" w:rsidP="00046DB9">
      <w:pPr>
        <w:widowControl/>
        <w:spacing w:line="300" w:lineRule="atLeast"/>
        <w:ind w:firstLine="555"/>
        <w:jc w:val="left"/>
        <w:rPr>
          <w:rFonts w:ascii="宋体" w:eastAsia="宋体" w:hAnsi="宋体" w:cs="宋体"/>
          <w:kern w:val="0"/>
          <w:sz w:val="24"/>
          <w:szCs w:val="24"/>
        </w:rPr>
      </w:pPr>
      <w:r w:rsidRPr="00046DB9">
        <w:rPr>
          <w:rFonts w:ascii="仿宋_GB2312" w:eastAsia="仿宋_GB2312" w:hAnsi="宋体" w:cs="宋体" w:hint="eastAsia"/>
          <w:color w:val="FF0000"/>
          <w:kern w:val="0"/>
          <w:sz w:val="29"/>
          <w:szCs w:val="29"/>
          <w:bdr w:val="none" w:sz="0" w:space="0" w:color="auto" w:frame="1"/>
        </w:rPr>
        <w:t>2.是否可参加复试请查看我院公布的复试名单。</w:t>
      </w:r>
    </w:p>
    <w:p w:rsidR="00046DB9" w:rsidRPr="00046DB9" w:rsidRDefault="00046DB9" w:rsidP="00046DB9">
      <w:pPr>
        <w:widowControl/>
        <w:spacing w:line="360" w:lineRule="atLeast"/>
        <w:ind w:firstLine="555"/>
        <w:jc w:val="left"/>
        <w:rPr>
          <w:rFonts w:ascii="宋体" w:eastAsia="宋体" w:hAnsi="宋体" w:cs="宋体"/>
          <w:kern w:val="0"/>
          <w:sz w:val="24"/>
          <w:szCs w:val="24"/>
        </w:rPr>
      </w:pPr>
      <w:r w:rsidRPr="00046DB9">
        <w:rPr>
          <w:rFonts w:ascii="仿宋_GB2312" w:eastAsia="仿宋_GB2312" w:hAnsi="宋体" w:cs="宋体" w:hint="eastAsia"/>
          <w:color w:val="FF0000"/>
          <w:kern w:val="0"/>
          <w:sz w:val="29"/>
          <w:szCs w:val="29"/>
          <w:bdr w:val="none" w:sz="0" w:space="0" w:color="auto" w:frame="1"/>
        </w:rPr>
        <w:lastRenderedPageBreak/>
        <w:t>3.复试结束后，凡未进行资格审查或资格审查未通过的考生一律不予录取。</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b/>
          <w:bCs/>
          <w:kern w:val="0"/>
          <w:sz w:val="29"/>
          <w:szCs w:val="29"/>
          <w:bdr w:val="none" w:sz="0" w:space="0" w:color="auto" w:frame="1"/>
        </w:rPr>
        <w:t>四、调剂规则</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1. 我院将根据报名情况组织专业审核和筛选后，确定进入调剂复试名单。</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2. 原则上考生考试科目及内容与天津大学调入专业相同者优先。</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3. 考生调入专业应与第一志愿报考专业相同或相近，且在同一学科门类范围内。</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b/>
          <w:bCs/>
          <w:kern w:val="0"/>
          <w:sz w:val="29"/>
          <w:szCs w:val="29"/>
          <w:bdr w:val="none" w:sz="0" w:space="0" w:color="auto" w:frame="1"/>
        </w:rPr>
        <w:t>五、调剂复试方案</w:t>
      </w:r>
    </w:p>
    <w:p w:rsidR="00046DB9" w:rsidRPr="00046DB9" w:rsidRDefault="00046DB9" w:rsidP="00046DB9">
      <w:pPr>
        <w:widowControl/>
        <w:spacing w:line="435" w:lineRule="atLeast"/>
        <w:ind w:firstLine="555"/>
        <w:rPr>
          <w:rFonts w:ascii="宋体" w:eastAsia="宋体" w:hAnsi="宋体" w:cs="宋体"/>
          <w:kern w:val="0"/>
          <w:sz w:val="24"/>
          <w:szCs w:val="24"/>
        </w:rPr>
      </w:pPr>
      <w:r w:rsidRPr="00046DB9">
        <w:rPr>
          <w:rFonts w:ascii="仿宋_GB2312" w:eastAsia="仿宋_GB2312" w:hAnsi="宋体" w:cs="宋体" w:hint="eastAsia"/>
          <w:kern w:val="0"/>
          <w:sz w:val="29"/>
          <w:szCs w:val="29"/>
          <w:bdr w:val="none" w:sz="0" w:space="0" w:color="auto" w:frame="1"/>
        </w:rPr>
        <w:t>1.复试方式：网络远程复试（请注意查看远程复试须知：</w:t>
      </w:r>
      <w:r w:rsidRPr="00046DB9">
        <w:rPr>
          <w:rFonts w:ascii="Times New Roman" w:eastAsia="宋体" w:hAnsi="Times New Roman" w:cs="Times New Roman"/>
          <w:kern w:val="0"/>
          <w:sz w:val="29"/>
          <w:szCs w:val="29"/>
          <w:bdr w:val="none" w:sz="0" w:space="0" w:color="auto" w:frame="1"/>
        </w:rPr>
        <w:t>http://yzb.tju.edu.cn/xwzx/zxxx/202303/t20230316_323026.htm</w:t>
      </w:r>
      <w:r w:rsidRPr="00046DB9">
        <w:rPr>
          <w:rFonts w:ascii="宋体" w:eastAsia="宋体" w:hAnsi="宋体" w:cs="宋体"/>
          <w:kern w:val="0"/>
          <w:sz w:val="24"/>
          <w:szCs w:val="24"/>
        </w:rPr>
        <w:t>）</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仿宋_GB2312" w:eastAsia="仿宋_GB2312" w:hAnsi="宋体" w:cs="宋体" w:hint="eastAsia"/>
          <w:kern w:val="0"/>
          <w:sz w:val="29"/>
          <w:szCs w:val="29"/>
          <w:bdr w:val="none" w:sz="0" w:space="0" w:color="auto" w:frame="1"/>
        </w:rPr>
        <w:t>（1）复试时间：2023年全国硕士生招生调剂服务系统开通之后另行通知</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仿宋_GB2312" w:eastAsia="仿宋_GB2312" w:hAnsi="宋体" w:cs="宋体" w:hint="eastAsia"/>
          <w:kern w:val="0"/>
          <w:sz w:val="29"/>
          <w:szCs w:val="29"/>
          <w:bdr w:val="none" w:sz="0" w:space="0" w:color="auto" w:frame="1"/>
        </w:rPr>
        <w:t>（2）复试平台：</w:t>
      </w:r>
      <w:proofErr w:type="gramStart"/>
      <w:r w:rsidRPr="00046DB9">
        <w:rPr>
          <w:rFonts w:ascii="仿宋_GB2312" w:eastAsia="仿宋_GB2312" w:hAnsi="宋体" w:cs="宋体" w:hint="eastAsia"/>
          <w:kern w:val="0"/>
          <w:sz w:val="29"/>
          <w:szCs w:val="29"/>
          <w:bdr w:val="none" w:sz="0" w:space="0" w:color="auto" w:frame="1"/>
        </w:rPr>
        <w:t>腾讯会议</w:t>
      </w:r>
      <w:proofErr w:type="gramEnd"/>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仿宋_GB2312" w:eastAsia="仿宋_GB2312" w:hAnsi="宋体" w:cs="宋体" w:hint="eastAsia"/>
          <w:kern w:val="0"/>
          <w:sz w:val="29"/>
          <w:szCs w:val="29"/>
          <w:bdr w:val="none" w:sz="0" w:space="0" w:color="auto" w:frame="1"/>
        </w:rPr>
        <w:t>注：</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仿宋" w:eastAsia="仿宋" w:hAnsi="仿宋" w:cs="宋体" w:hint="eastAsia"/>
          <w:kern w:val="0"/>
          <w:sz w:val="29"/>
          <w:szCs w:val="29"/>
          <w:bdr w:val="none" w:sz="0" w:space="0" w:color="auto" w:frame="1"/>
        </w:rPr>
        <w:t>①</w:t>
      </w:r>
      <w:r w:rsidRPr="00046DB9">
        <w:rPr>
          <w:rFonts w:ascii="仿宋_GB2312" w:eastAsia="仿宋_GB2312" w:hAnsi="宋体" w:cs="宋体" w:hint="eastAsia"/>
          <w:kern w:val="0"/>
          <w:sz w:val="29"/>
          <w:szCs w:val="29"/>
          <w:bdr w:val="none" w:sz="0" w:space="0" w:color="auto" w:frame="1"/>
        </w:rPr>
        <w:t>所有考生在经过国家调剂系统初选，从系统内收到调剂通知后再行缴费；</w:t>
      </w:r>
    </w:p>
    <w:p w:rsidR="00046DB9" w:rsidRPr="00046DB9" w:rsidRDefault="00046DB9" w:rsidP="00046DB9">
      <w:pPr>
        <w:widowControl/>
        <w:spacing w:line="435" w:lineRule="atLeast"/>
        <w:ind w:firstLine="570"/>
        <w:jc w:val="left"/>
        <w:rPr>
          <w:rFonts w:ascii="宋体" w:eastAsia="宋体" w:hAnsi="宋体" w:cs="宋体"/>
          <w:kern w:val="0"/>
          <w:sz w:val="24"/>
          <w:szCs w:val="24"/>
        </w:rPr>
      </w:pPr>
      <w:r w:rsidRPr="00046DB9">
        <w:rPr>
          <w:rFonts w:ascii="仿宋" w:eastAsia="仿宋" w:hAnsi="仿宋" w:cs="宋体" w:hint="eastAsia"/>
          <w:kern w:val="0"/>
          <w:sz w:val="29"/>
          <w:szCs w:val="29"/>
          <w:bdr w:val="none" w:sz="0" w:space="0" w:color="auto" w:frame="1"/>
        </w:rPr>
        <w:t>②</w:t>
      </w:r>
      <w:r w:rsidRPr="00046DB9">
        <w:rPr>
          <w:rFonts w:ascii="仿宋_GB2312" w:eastAsia="仿宋_GB2312" w:hAnsi="宋体" w:cs="宋体" w:hint="eastAsia"/>
          <w:kern w:val="0"/>
          <w:sz w:val="29"/>
          <w:szCs w:val="29"/>
          <w:bdr w:val="none" w:sz="0" w:space="0" w:color="auto" w:frame="1"/>
        </w:rPr>
        <w:t>缴费后因各种原因不能参加复试者，已支付的复试费不退。已经缴纳复试费的考生，参加校内调剂复试不必重复缴费。</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2. 复试内容</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lastRenderedPageBreak/>
        <w:t>复试内容包括专业能力考核、综合素质考核两部分。专业能力考核包括外语听说能力测试和专业课测试；综合素质考核包括实验（实践）能力测试和综合面试。</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外语听说能力测试采用面试方式进行，包括公共外语和专业外语。</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专业课测试主要测试学生专业素质和专业能力，采用面试方式进行。</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实验（实践）能力测试采用面试方式进行，化学专业主要测试有机实验能力，物理专业主要考察学生对大学物理实验和近代物理实验的原理、内容和操作的理解，化学工程专业主要考察实验和动手操作技能。</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综合面试考核内容涉及考生思想政治素质和道德品质考核，考生的创新精神和创新能力考核，考生理论知识和应用技能掌握程度、利用所学理论发现、分析和解决问题的能力考核，考生对报考专业发展动态了解以及在本专业发展潜力考核；考生的科研和社会工作能力、实践经历考核，考生的事业心、责任感、协作性和心理素质以及举止礼仪和表达能力考核等。</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面试由各专业复试小组负责考核，面试成绩由每位复试小组成员独立给出分数，然后取算术平均值得出。</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3．计分规则</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复试成绩总分200，其中专业能力考核80分，综合素质考核120分。专业能力考核成绩包括外语听说能力测试15分、专业课测</w:t>
      </w:r>
      <w:r w:rsidRPr="00046DB9">
        <w:rPr>
          <w:rFonts w:ascii="华文仿宋" w:eastAsia="华文仿宋" w:hAnsi="华文仿宋" w:cs="宋体" w:hint="eastAsia"/>
          <w:kern w:val="0"/>
          <w:sz w:val="29"/>
          <w:szCs w:val="29"/>
          <w:bdr w:val="none" w:sz="0" w:space="0" w:color="auto" w:frame="1"/>
        </w:rPr>
        <w:lastRenderedPageBreak/>
        <w:t>试65分；综合素质考核成绩包括实验（实践）能力测试30分、综合面试90分。</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考生复试成绩应包括专业能力考核、综合素质考核两部分成绩之和，复试成绩低于120分视为复试成绩不合格。</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4、录取规则</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录取时按照考生总成绩从高到低进行名次排序，若总成绩相同，按照复试成绩从高到低排序，调剂考生可根据复试批次，分批次排名，分批次录取。</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考生总成绩计算公式为：</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考生总成绩=（初试总成绩÷2.5）×60% +复试总成绩×40%</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凡未进行资格审查或资格审查未通过的考生一律不予录取。</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没有参加复试或者复试总成绩不合格的考生将不予录取。</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5、时间安排</w:t>
      </w:r>
    </w:p>
    <w:p w:rsidR="00046DB9" w:rsidRPr="00046DB9" w:rsidRDefault="00046DB9" w:rsidP="00046DB9">
      <w:pPr>
        <w:widowControl/>
        <w:spacing w:line="300" w:lineRule="atLeast"/>
        <w:ind w:firstLine="555"/>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我院将视考生报名情况及时组织复试工作，具体时间请关注福州联合学院官方网站具体通知。</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请报名调剂的考生务必保证所留通讯方式畅通，以便将相关信息及时通知到本人，否则后果自负。</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b/>
          <w:bCs/>
          <w:kern w:val="0"/>
          <w:sz w:val="29"/>
          <w:szCs w:val="29"/>
          <w:bdr w:val="none" w:sz="0" w:space="0" w:color="auto" w:frame="1"/>
        </w:rPr>
        <w:t>六、授课安排及学费</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1、项目为期两年，共四学期，第一</w:t>
      </w:r>
      <w:proofErr w:type="gramStart"/>
      <w:r w:rsidRPr="00046DB9">
        <w:rPr>
          <w:rFonts w:ascii="华文仿宋" w:eastAsia="华文仿宋" w:hAnsi="华文仿宋" w:cs="宋体" w:hint="eastAsia"/>
          <w:kern w:val="0"/>
          <w:sz w:val="29"/>
          <w:szCs w:val="29"/>
          <w:bdr w:val="none" w:sz="0" w:space="0" w:color="auto" w:frame="1"/>
        </w:rPr>
        <w:t>学期赴</w:t>
      </w:r>
      <w:proofErr w:type="gramEnd"/>
      <w:r w:rsidRPr="00046DB9">
        <w:rPr>
          <w:rFonts w:ascii="华文仿宋" w:eastAsia="华文仿宋" w:hAnsi="华文仿宋" w:cs="宋体" w:hint="eastAsia"/>
          <w:kern w:val="0"/>
          <w:sz w:val="29"/>
          <w:szCs w:val="29"/>
          <w:bdr w:val="none" w:sz="0" w:space="0" w:color="auto" w:frame="1"/>
        </w:rPr>
        <w:t>新加坡国立大学学习，第二至四学期在福州联合学院学习。</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lastRenderedPageBreak/>
        <w:t>2 、考生通过复试后，还需按照新加坡国立大学相应专业硕士项目的要求完成网上入学申请，达到或超过新加坡国立大学的录取标准方可被录取。</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对于申请物理学（070200）、化学（070300）专业的学生，如果在规定时间内未提交合格的英语语言成绩单证明（雅思6分及以上或托福85分及以上），入学后需要统一学习新国大开设的英语课程并通过考试，方能毕业。</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对于申请化学工程（081701、081702、081704）专业的学生，需在复试前提交合格的英语语言成绩单证明（雅思6分及以上或托福85分及以上），方可进入复试环节。</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3、该项目学生入学后将同时注册天津大学和新加坡国立大学学籍，两校共同为该项目制定培养方案，满足项目毕业要求可同时获得天津大学学术型硕士学位和新加坡国立大学授课型硕士学位。学生毕业获得的天津大学学位证、毕业证以及新加坡国立大学学位证与两校本部颁发的证书完全一致。</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4、录取为福州联合学院研究生，需缴纳两部分学费：第一部分向新加坡国立大学方缴纳 3.4万新加坡元学费（约16万元人民币），根据新加坡相关税法，该笔学费属应税范畴，学生需依据学费金额支付对应消费税，该税种现行税率为7%（税费合计约 1 万元人民币）；第二部分向天津大学方缴纳13万元人民币学费（分两学年收取，最终学费标准以</w:t>
      </w:r>
      <w:proofErr w:type="gramStart"/>
      <w:r w:rsidRPr="00046DB9">
        <w:rPr>
          <w:rFonts w:ascii="华文仿宋" w:eastAsia="华文仿宋" w:hAnsi="华文仿宋" w:cs="宋体" w:hint="eastAsia"/>
          <w:kern w:val="0"/>
          <w:sz w:val="29"/>
          <w:szCs w:val="29"/>
          <w:bdr w:val="none" w:sz="0" w:space="0" w:color="auto" w:frame="1"/>
        </w:rPr>
        <w:t>福建省发改委</w:t>
      </w:r>
      <w:proofErr w:type="gramEnd"/>
      <w:r w:rsidRPr="00046DB9">
        <w:rPr>
          <w:rFonts w:ascii="华文仿宋" w:eastAsia="华文仿宋" w:hAnsi="华文仿宋" w:cs="宋体" w:hint="eastAsia"/>
          <w:kern w:val="0"/>
          <w:sz w:val="29"/>
          <w:szCs w:val="29"/>
          <w:bdr w:val="none" w:sz="0" w:space="0" w:color="auto" w:frame="1"/>
        </w:rPr>
        <w:t>核定为准）。</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b/>
          <w:bCs/>
          <w:kern w:val="0"/>
          <w:sz w:val="29"/>
          <w:szCs w:val="29"/>
          <w:bdr w:val="none" w:sz="0" w:space="0" w:color="auto" w:frame="1"/>
        </w:rPr>
        <w:t>七、其他事宜</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lastRenderedPageBreak/>
        <w:t>1. 如本通知与天津大学招生复试工作有不符之处，一律按照学校文件执行，解释权在福州联合学院。</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2. 有关调剂的具体要求及后续通知，请考生关注福州联合学院网站（</w:t>
      </w:r>
      <w:r w:rsidRPr="00046DB9">
        <w:rPr>
          <w:rFonts w:ascii="Times New Roman" w:eastAsia="宋体" w:hAnsi="Times New Roman" w:cs="Times New Roman"/>
          <w:kern w:val="0"/>
          <w:sz w:val="29"/>
          <w:szCs w:val="29"/>
          <w:bdr w:val="none" w:sz="0" w:space="0" w:color="auto" w:frame="1"/>
        </w:rPr>
        <w:t>http://www.tju-nus-fz.org.cn/</w:t>
      </w:r>
      <w:r w:rsidRPr="00046DB9">
        <w:rPr>
          <w:rFonts w:ascii="华文仿宋" w:eastAsia="华文仿宋" w:hAnsi="华文仿宋" w:cs="宋体" w:hint="eastAsia"/>
          <w:kern w:val="0"/>
          <w:sz w:val="29"/>
          <w:szCs w:val="29"/>
          <w:bdr w:val="none" w:sz="0" w:space="0" w:color="auto" w:frame="1"/>
        </w:rPr>
        <w:t>）。</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3. 考生调剂复试后必须通过教育部指定的“全国硕士生招生调剂服务系统”最终确认方能录取。</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咨询及申诉渠道：福州联合学院，电话：0591-62602689</w:t>
      </w:r>
    </w:p>
    <w:p w:rsidR="00046DB9" w:rsidRPr="00046DB9" w:rsidRDefault="00046DB9" w:rsidP="00046DB9">
      <w:pPr>
        <w:widowControl/>
        <w:spacing w:line="435" w:lineRule="atLeast"/>
        <w:ind w:firstLine="555"/>
        <w:jc w:val="left"/>
        <w:rPr>
          <w:rFonts w:ascii="宋体" w:eastAsia="宋体" w:hAnsi="宋体" w:cs="宋体"/>
          <w:kern w:val="0"/>
          <w:sz w:val="24"/>
          <w:szCs w:val="24"/>
        </w:rPr>
      </w:pPr>
      <w:r w:rsidRPr="00046DB9">
        <w:rPr>
          <w:rFonts w:ascii="华文仿宋" w:eastAsia="华文仿宋" w:hAnsi="华文仿宋" w:cs="宋体" w:hint="eastAsia"/>
          <w:kern w:val="0"/>
          <w:sz w:val="29"/>
          <w:szCs w:val="29"/>
          <w:bdr w:val="none" w:sz="0" w:space="0" w:color="auto" w:frame="1"/>
        </w:rPr>
        <w:t>附件：</w:t>
      </w:r>
      <w:r w:rsidRPr="00046DB9">
        <w:rPr>
          <w:rFonts w:ascii="宋体" w:eastAsia="宋体" w:hAnsi="宋体" w:cs="宋体"/>
          <w:noProof/>
          <w:kern w:val="0"/>
          <w:sz w:val="24"/>
          <w:szCs w:val="24"/>
        </w:rPr>
        <w:drawing>
          <wp:inline distT="0" distB="0" distL="0" distR="0" wp14:anchorId="7AB4432E" wp14:editId="7082461A">
            <wp:extent cx="152400" cy="152400"/>
            <wp:effectExtent l="0" t="0" r="0" b="0"/>
            <wp:docPr id="2" name="图片 2" descr="http://www.tju-nus-fz.org.cn/assets/lib/ueditor/dialogs/attachment/fileType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ju-nus-fz.org.cn/assets/lib/ueditor/dialogs/attachment/fileTypeImages/icon_pdf.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tooltip="天津大学-新加坡国立大学福州联合学院调剂报考知情书.pdf" w:history="1">
        <w:r w:rsidRPr="00046DB9">
          <w:rPr>
            <w:rFonts w:ascii="宋体" w:eastAsia="宋体" w:hAnsi="宋体" w:cs="宋体" w:hint="eastAsia"/>
            <w:color w:val="0066CC"/>
            <w:kern w:val="0"/>
            <w:sz w:val="30"/>
            <w:szCs w:val="30"/>
            <w:u w:val="single"/>
            <w:bdr w:val="none" w:sz="0" w:space="0" w:color="auto" w:frame="1"/>
          </w:rPr>
          <w:t>天津大学-新加坡国立大学福州联合学院调剂报考知情书.</w:t>
        </w:r>
        <w:proofErr w:type="gramStart"/>
        <w:r w:rsidRPr="00046DB9">
          <w:rPr>
            <w:rFonts w:ascii="宋体" w:eastAsia="宋体" w:hAnsi="宋体" w:cs="宋体" w:hint="eastAsia"/>
            <w:color w:val="0066CC"/>
            <w:kern w:val="0"/>
            <w:sz w:val="30"/>
            <w:szCs w:val="30"/>
            <w:u w:val="single"/>
            <w:bdr w:val="none" w:sz="0" w:space="0" w:color="auto" w:frame="1"/>
          </w:rPr>
          <w:t>pdf</w:t>
        </w:r>
        <w:proofErr w:type="gramEnd"/>
      </w:hyperlink>
    </w:p>
    <w:p w:rsidR="00046DB9" w:rsidRPr="00046DB9" w:rsidRDefault="00046DB9" w:rsidP="00046DB9">
      <w:pPr>
        <w:widowControl/>
        <w:spacing w:line="435" w:lineRule="atLeast"/>
        <w:ind w:firstLine="555"/>
        <w:jc w:val="left"/>
        <w:rPr>
          <w:rFonts w:ascii="宋体" w:eastAsia="宋体" w:hAnsi="宋体" w:cs="宋体"/>
          <w:kern w:val="0"/>
          <w:sz w:val="24"/>
          <w:szCs w:val="24"/>
        </w:rPr>
      </w:pPr>
    </w:p>
    <w:p w:rsidR="00700C8C" w:rsidRPr="00046DB9" w:rsidRDefault="00700C8C"/>
    <w:sectPr w:rsidR="00700C8C" w:rsidRPr="00046D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038" w:rsidRDefault="00525038" w:rsidP="00046DB9">
      <w:r>
        <w:separator/>
      </w:r>
    </w:p>
  </w:endnote>
  <w:endnote w:type="continuationSeparator" w:id="0">
    <w:p w:rsidR="00525038" w:rsidRDefault="00525038" w:rsidP="0004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楷体_GB2312">
    <w:altName w:val="楷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038" w:rsidRDefault="00525038" w:rsidP="00046DB9">
      <w:r>
        <w:separator/>
      </w:r>
    </w:p>
  </w:footnote>
  <w:footnote w:type="continuationSeparator" w:id="0">
    <w:p w:rsidR="00525038" w:rsidRDefault="00525038" w:rsidP="00046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8CC"/>
    <w:rsid w:val="00046DB9"/>
    <w:rsid w:val="00525038"/>
    <w:rsid w:val="00700C8C"/>
    <w:rsid w:val="00B33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6D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6DB9"/>
    <w:rPr>
      <w:sz w:val="18"/>
      <w:szCs w:val="18"/>
    </w:rPr>
  </w:style>
  <w:style w:type="paragraph" w:styleId="a4">
    <w:name w:val="footer"/>
    <w:basedOn w:val="a"/>
    <w:link w:val="Char0"/>
    <w:uiPriority w:val="99"/>
    <w:unhideWhenUsed/>
    <w:rsid w:val="00046DB9"/>
    <w:pPr>
      <w:tabs>
        <w:tab w:val="center" w:pos="4153"/>
        <w:tab w:val="right" w:pos="8306"/>
      </w:tabs>
      <w:snapToGrid w:val="0"/>
      <w:jc w:val="left"/>
    </w:pPr>
    <w:rPr>
      <w:sz w:val="18"/>
      <w:szCs w:val="18"/>
    </w:rPr>
  </w:style>
  <w:style w:type="character" w:customStyle="1" w:styleId="Char0">
    <w:name w:val="页脚 Char"/>
    <w:basedOn w:val="a0"/>
    <w:link w:val="a4"/>
    <w:uiPriority w:val="99"/>
    <w:rsid w:val="00046DB9"/>
    <w:rPr>
      <w:sz w:val="18"/>
      <w:szCs w:val="18"/>
    </w:rPr>
  </w:style>
  <w:style w:type="paragraph" w:styleId="a5">
    <w:name w:val="Balloon Text"/>
    <w:basedOn w:val="a"/>
    <w:link w:val="Char1"/>
    <w:uiPriority w:val="99"/>
    <w:semiHidden/>
    <w:unhideWhenUsed/>
    <w:rsid w:val="00046DB9"/>
    <w:rPr>
      <w:sz w:val="18"/>
      <w:szCs w:val="18"/>
    </w:rPr>
  </w:style>
  <w:style w:type="character" w:customStyle="1" w:styleId="Char1">
    <w:name w:val="批注框文本 Char"/>
    <w:basedOn w:val="a0"/>
    <w:link w:val="a5"/>
    <w:uiPriority w:val="99"/>
    <w:semiHidden/>
    <w:rsid w:val="00046DB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6D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6DB9"/>
    <w:rPr>
      <w:sz w:val="18"/>
      <w:szCs w:val="18"/>
    </w:rPr>
  </w:style>
  <w:style w:type="paragraph" w:styleId="a4">
    <w:name w:val="footer"/>
    <w:basedOn w:val="a"/>
    <w:link w:val="Char0"/>
    <w:uiPriority w:val="99"/>
    <w:unhideWhenUsed/>
    <w:rsid w:val="00046DB9"/>
    <w:pPr>
      <w:tabs>
        <w:tab w:val="center" w:pos="4153"/>
        <w:tab w:val="right" w:pos="8306"/>
      </w:tabs>
      <w:snapToGrid w:val="0"/>
      <w:jc w:val="left"/>
    </w:pPr>
    <w:rPr>
      <w:sz w:val="18"/>
      <w:szCs w:val="18"/>
    </w:rPr>
  </w:style>
  <w:style w:type="character" w:customStyle="1" w:styleId="Char0">
    <w:name w:val="页脚 Char"/>
    <w:basedOn w:val="a0"/>
    <w:link w:val="a4"/>
    <w:uiPriority w:val="99"/>
    <w:rsid w:val="00046DB9"/>
    <w:rPr>
      <w:sz w:val="18"/>
      <w:szCs w:val="18"/>
    </w:rPr>
  </w:style>
  <w:style w:type="paragraph" w:styleId="a5">
    <w:name w:val="Balloon Text"/>
    <w:basedOn w:val="a"/>
    <w:link w:val="Char1"/>
    <w:uiPriority w:val="99"/>
    <w:semiHidden/>
    <w:unhideWhenUsed/>
    <w:rsid w:val="00046DB9"/>
    <w:rPr>
      <w:sz w:val="18"/>
      <w:szCs w:val="18"/>
    </w:rPr>
  </w:style>
  <w:style w:type="character" w:customStyle="1" w:styleId="Char1">
    <w:name w:val="批注框文本 Char"/>
    <w:basedOn w:val="a0"/>
    <w:link w:val="a5"/>
    <w:uiPriority w:val="99"/>
    <w:semiHidden/>
    <w:rsid w:val="00046D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997032">
      <w:bodyDiv w:val="1"/>
      <w:marLeft w:val="0"/>
      <w:marRight w:val="0"/>
      <w:marTop w:val="0"/>
      <w:marBottom w:val="0"/>
      <w:divBdr>
        <w:top w:val="none" w:sz="0" w:space="0" w:color="auto"/>
        <w:left w:val="none" w:sz="0" w:space="0" w:color="auto"/>
        <w:bottom w:val="none" w:sz="0" w:space="0" w:color="auto"/>
        <w:right w:val="none" w:sz="0" w:space="0" w:color="auto"/>
      </w:divBdr>
      <w:divsChild>
        <w:div w:id="574247811">
          <w:marLeft w:val="0"/>
          <w:marRight w:val="0"/>
          <w:marTop w:val="225"/>
          <w:marBottom w:val="0"/>
          <w:divBdr>
            <w:top w:val="none" w:sz="0" w:space="0" w:color="auto"/>
            <w:left w:val="none" w:sz="0" w:space="0" w:color="auto"/>
            <w:bottom w:val="none" w:sz="0" w:space="0" w:color="auto"/>
            <w:right w:val="none" w:sz="0" w:space="0" w:color="auto"/>
          </w:divBdr>
        </w:div>
        <w:div w:id="692459296">
          <w:marLeft w:val="0"/>
          <w:marRight w:val="0"/>
          <w:marTop w:val="225"/>
          <w:marBottom w:val="0"/>
          <w:divBdr>
            <w:top w:val="none" w:sz="0" w:space="0" w:color="auto"/>
            <w:left w:val="none" w:sz="0" w:space="19" w:color="auto"/>
            <w:bottom w:val="dashed" w:sz="6" w:space="11" w:color="EAEAEA"/>
            <w:right w:val="none" w:sz="0" w:space="19" w:color="auto"/>
          </w:divBdr>
          <w:divsChild>
            <w:div w:id="2072262485">
              <w:marLeft w:val="225"/>
              <w:marRight w:val="225"/>
              <w:marTop w:val="0"/>
              <w:marBottom w:val="0"/>
              <w:divBdr>
                <w:top w:val="none" w:sz="0" w:space="0" w:color="auto"/>
                <w:left w:val="none" w:sz="0" w:space="0" w:color="auto"/>
                <w:bottom w:val="none" w:sz="0" w:space="0" w:color="auto"/>
                <w:right w:val="none" w:sz="0" w:space="0" w:color="auto"/>
              </w:divBdr>
            </w:div>
            <w:div w:id="1246568340">
              <w:marLeft w:val="225"/>
              <w:marRight w:val="225"/>
              <w:marTop w:val="0"/>
              <w:marBottom w:val="0"/>
              <w:divBdr>
                <w:top w:val="none" w:sz="0" w:space="0" w:color="auto"/>
                <w:left w:val="none" w:sz="0" w:space="0" w:color="auto"/>
                <w:bottom w:val="none" w:sz="0" w:space="0" w:color="auto"/>
                <w:right w:val="none" w:sz="0" w:space="0" w:color="auto"/>
              </w:divBdr>
            </w:div>
            <w:div w:id="186525897">
              <w:marLeft w:val="225"/>
              <w:marRight w:val="225"/>
              <w:marTop w:val="0"/>
              <w:marBottom w:val="0"/>
              <w:divBdr>
                <w:top w:val="none" w:sz="0" w:space="0" w:color="auto"/>
                <w:left w:val="none" w:sz="0" w:space="0" w:color="auto"/>
                <w:bottom w:val="none" w:sz="0" w:space="0" w:color="auto"/>
                <w:right w:val="none" w:sz="0" w:space="0" w:color="auto"/>
              </w:divBdr>
            </w:div>
          </w:divsChild>
        </w:div>
        <w:div w:id="38284142">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13.8.92/TGSR/index.actio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tju-nus-fz.org.cn/upload/upload/upload/file/1680142171488084401.pdf" TargetMode="Externa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530</Words>
  <Characters>3026</Characters>
  <Application>Microsoft Office Word</Application>
  <DocSecurity>0</DocSecurity>
  <Lines>25</Lines>
  <Paragraphs>7</Paragraphs>
  <ScaleCrop>false</ScaleCrop>
  <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2023-04-06T08:23:00Z</dcterms:created>
  <dcterms:modified xsi:type="dcterms:W3CDTF">2023-04-06T08:23:00Z</dcterms:modified>
</cp:coreProperties>
</file>