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6E5" w:rsidRPr="005706E5" w:rsidRDefault="005706E5" w:rsidP="005706E5">
      <w:pPr>
        <w:widowControl/>
        <w:wordWrap w:val="0"/>
        <w:ind w:left="150" w:right="150"/>
        <w:jc w:val="center"/>
        <w:outlineLvl w:val="1"/>
        <w:rPr>
          <w:rFonts w:ascii="微软雅黑" w:eastAsia="微软雅黑" w:hAnsi="微软雅黑" w:cs="宋体"/>
          <w:b/>
          <w:bCs/>
          <w:color w:val="333333"/>
          <w:kern w:val="0"/>
          <w:sz w:val="30"/>
          <w:szCs w:val="30"/>
        </w:rPr>
      </w:pPr>
      <w:bookmarkStart w:id="0" w:name="_GoBack"/>
      <w:r w:rsidRPr="005706E5">
        <w:rPr>
          <w:rFonts w:ascii="微软雅黑" w:eastAsia="微软雅黑" w:hAnsi="微软雅黑" w:cs="宋体" w:hint="eastAsia"/>
          <w:b/>
          <w:bCs/>
          <w:color w:val="333333"/>
          <w:kern w:val="0"/>
          <w:sz w:val="30"/>
          <w:szCs w:val="30"/>
        </w:rPr>
        <w:t>地球系统科学学院2023年硕士研究生招收调剂的通知</w:t>
      </w:r>
    </w:p>
    <w:bookmarkEnd w:id="0"/>
    <w:p w:rsidR="005706E5" w:rsidRPr="005706E5" w:rsidRDefault="005706E5" w:rsidP="005706E5">
      <w:pPr>
        <w:widowControl/>
        <w:jc w:val="center"/>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 </w:t>
      </w:r>
    </w:p>
    <w:p w:rsidR="005706E5" w:rsidRPr="005706E5" w:rsidRDefault="005706E5" w:rsidP="005706E5">
      <w:pPr>
        <w:widowControl/>
        <w:pBdr>
          <w:bottom w:val="single" w:sz="6" w:space="1" w:color="auto"/>
        </w:pBdr>
        <w:jc w:val="center"/>
        <w:rPr>
          <w:rFonts w:ascii="Arial" w:eastAsia="宋体" w:hAnsi="Arial" w:cs="Arial" w:hint="eastAsia"/>
          <w:vanish/>
          <w:kern w:val="0"/>
          <w:sz w:val="16"/>
          <w:szCs w:val="16"/>
        </w:rPr>
      </w:pPr>
      <w:r w:rsidRPr="005706E5">
        <w:rPr>
          <w:rFonts w:ascii="Arial" w:eastAsia="宋体" w:hAnsi="Arial" w:cs="Arial" w:hint="eastAsia"/>
          <w:vanish/>
          <w:kern w:val="0"/>
          <w:sz w:val="16"/>
          <w:szCs w:val="16"/>
        </w:rPr>
        <w:t>窗体顶端</w:t>
      </w:r>
    </w:p>
    <w:p w:rsidR="005706E5" w:rsidRPr="005706E5" w:rsidRDefault="005706E5" w:rsidP="005706E5">
      <w:pPr>
        <w:widowControl/>
        <w:jc w:val="right"/>
        <w:rPr>
          <w:rFonts w:ascii="微软雅黑" w:eastAsia="微软雅黑" w:hAnsi="微软雅黑" w:cs="宋体" w:hint="eastAsia"/>
          <w:kern w:val="0"/>
          <w:sz w:val="24"/>
          <w:szCs w:val="24"/>
        </w:rPr>
      </w:pPr>
      <w:r w:rsidRPr="005706E5">
        <w:rPr>
          <w:rFonts w:ascii="微软雅黑" w:eastAsia="微软雅黑" w:hAnsi="微软雅黑" w:cs="宋体"/>
          <w:noProof/>
          <w:kern w:val="0"/>
          <w:sz w:val="24"/>
          <w:szCs w:val="24"/>
        </w:rPr>
        <w:drawing>
          <wp:inline distT="0" distB="0" distL="0" distR="0" wp14:anchorId="51317564" wp14:editId="71715F42">
            <wp:extent cx="120650" cy="120650"/>
            <wp:effectExtent l="0" t="0" r="0" b="0"/>
            <wp:docPr id="1" name="图片 1" descr="http://earth.tju.edu.cn/dfiles/12791/images/t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arth.tju.edu.cn/dfiles/12791/images/tim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5706E5">
        <w:rPr>
          <w:rFonts w:ascii="微软雅黑" w:eastAsia="微软雅黑" w:hAnsi="微软雅黑" w:cs="宋体" w:hint="eastAsia"/>
          <w:kern w:val="0"/>
          <w:sz w:val="24"/>
          <w:szCs w:val="24"/>
        </w:rPr>
        <w:t> 2023-03-31 </w:t>
      </w:r>
      <w:r w:rsidRPr="005706E5">
        <w:rPr>
          <w:rFonts w:ascii="微软雅黑" w:eastAsia="微软雅黑" w:hAnsi="微软雅黑" w:cs="宋体"/>
          <w:noProof/>
          <w:kern w:val="0"/>
          <w:sz w:val="24"/>
          <w:szCs w:val="24"/>
        </w:rPr>
        <w:drawing>
          <wp:inline distT="0" distB="0" distL="0" distR="0" wp14:anchorId="25605054" wp14:editId="7AF668D3">
            <wp:extent cx="120650" cy="120650"/>
            <wp:effectExtent l="0" t="0" r="0" b="0"/>
            <wp:docPr id="2" name="图片 2" descr="http://earth.tju.edu.cn/dfiles/12791/images/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arth.tju.edu.cn/dfiles/12791/images/ci.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5706E5">
        <w:rPr>
          <w:rFonts w:ascii="微软雅黑" w:eastAsia="微软雅黑" w:hAnsi="微软雅黑" w:cs="宋体" w:hint="eastAsia"/>
          <w:kern w:val="0"/>
          <w:sz w:val="24"/>
          <w:szCs w:val="24"/>
        </w:rPr>
        <w:t> 3713</w:t>
      </w:r>
    </w:p>
    <w:p w:rsidR="005706E5" w:rsidRPr="005706E5" w:rsidRDefault="005706E5" w:rsidP="005706E5">
      <w:pPr>
        <w:widowControl/>
        <w:spacing w:before="100" w:beforeAutospacing="1" w:after="100" w:afterAutospacing="1"/>
        <w:jc w:val="left"/>
        <w:rPr>
          <w:rFonts w:ascii="微软雅黑" w:eastAsia="微软雅黑" w:hAnsi="微软雅黑" w:cs="宋体" w:hint="eastAsia"/>
          <w:kern w:val="0"/>
          <w:sz w:val="24"/>
          <w:szCs w:val="24"/>
        </w:rPr>
      </w:pP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根据教育部及天津市有关招生录取文件精神，结合我校全日制研究生招生情况实际工作，特制定我院全日制硕士研究生调剂办法，并向广大考生公布。</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b/>
          <w:bCs/>
          <w:kern w:val="0"/>
          <w:sz w:val="24"/>
          <w:szCs w:val="24"/>
        </w:rPr>
        <w:t>一、接收调剂专业</w:t>
      </w:r>
    </w:p>
    <w:tbl>
      <w:tblPr>
        <w:tblW w:w="5200" w:type="dxa"/>
        <w:tblCellSpacing w:w="0" w:type="dxa"/>
        <w:tblCellMar>
          <w:left w:w="0" w:type="dxa"/>
          <w:right w:w="0" w:type="dxa"/>
        </w:tblCellMar>
        <w:tblLook w:val="04A0" w:firstRow="1" w:lastRow="0" w:firstColumn="1" w:lastColumn="0" w:noHBand="0" w:noVBand="1"/>
      </w:tblPr>
      <w:tblGrid>
        <w:gridCol w:w="811"/>
        <w:gridCol w:w="1946"/>
        <w:gridCol w:w="1016"/>
        <w:gridCol w:w="1427"/>
      </w:tblGrid>
      <w:tr w:rsidR="005706E5" w:rsidRPr="005706E5" w:rsidTr="005706E5">
        <w:trPr>
          <w:trHeight w:val="390"/>
          <w:tblCellSpacing w:w="0" w:type="dxa"/>
        </w:trPr>
        <w:tc>
          <w:tcPr>
            <w:tcW w:w="750" w:type="dxa"/>
            <w:tcBorders>
              <w:top w:val="nil"/>
              <w:left w:val="nil"/>
              <w:bottom w:val="nil"/>
              <w:right w:val="nil"/>
            </w:tcBorders>
            <w:noWrap/>
            <w:tcMar>
              <w:top w:w="0" w:type="dxa"/>
              <w:left w:w="105" w:type="dxa"/>
              <w:bottom w:w="0" w:type="dxa"/>
              <w:right w:w="105" w:type="dxa"/>
            </w:tcMar>
            <w:vAlign w:val="center"/>
            <w:hideMark/>
          </w:tcPr>
          <w:p w:rsidR="005706E5" w:rsidRPr="005706E5" w:rsidRDefault="005706E5" w:rsidP="005706E5">
            <w:pPr>
              <w:widowControl/>
              <w:spacing w:before="100" w:beforeAutospacing="1" w:after="100" w:afterAutospacing="1" w:line="300" w:lineRule="atLeast"/>
              <w:jc w:val="center"/>
              <w:rPr>
                <w:rFonts w:ascii="微软雅黑" w:eastAsia="微软雅黑" w:hAnsi="微软雅黑" w:cs="宋体"/>
                <w:kern w:val="0"/>
                <w:sz w:val="24"/>
                <w:szCs w:val="24"/>
              </w:rPr>
            </w:pPr>
            <w:r w:rsidRPr="005706E5">
              <w:rPr>
                <w:rFonts w:ascii="微软雅黑" w:eastAsia="微软雅黑" w:hAnsi="微软雅黑" w:cs="宋体" w:hint="eastAsia"/>
                <w:kern w:val="0"/>
                <w:sz w:val="24"/>
                <w:szCs w:val="24"/>
              </w:rPr>
              <w:t>专业</w:t>
            </w:r>
          </w:p>
        </w:tc>
        <w:tc>
          <w:tcPr>
            <w:tcW w:w="1800" w:type="dxa"/>
            <w:tcBorders>
              <w:top w:val="nil"/>
              <w:left w:val="nil"/>
              <w:bottom w:val="nil"/>
              <w:right w:val="nil"/>
            </w:tcBorders>
            <w:noWrap/>
            <w:tcMar>
              <w:top w:w="0" w:type="dxa"/>
              <w:left w:w="105" w:type="dxa"/>
              <w:bottom w:w="0" w:type="dxa"/>
              <w:right w:w="105" w:type="dxa"/>
            </w:tcMar>
            <w:vAlign w:val="center"/>
            <w:hideMark/>
          </w:tcPr>
          <w:p w:rsidR="005706E5" w:rsidRPr="005706E5" w:rsidRDefault="005706E5" w:rsidP="005706E5">
            <w:pPr>
              <w:widowControl/>
              <w:spacing w:before="100" w:beforeAutospacing="1" w:after="100" w:afterAutospacing="1" w:line="300" w:lineRule="atLeast"/>
              <w:jc w:val="center"/>
              <w:rPr>
                <w:rFonts w:ascii="微软雅黑" w:eastAsia="微软雅黑" w:hAnsi="微软雅黑" w:cs="宋体"/>
                <w:kern w:val="0"/>
                <w:sz w:val="24"/>
                <w:szCs w:val="24"/>
              </w:rPr>
            </w:pPr>
            <w:r w:rsidRPr="005706E5">
              <w:rPr>
                <w:rFonts w:ascii="微软雅黑" w:eastAsia="微软雅黑" w:hAnsi="微软雅黑" w:cs="宋体" w:hint="eastAsia"/>
                <w:kern w:val="0"/>
                <w:sz w:val="24"/>
                <w:szCs w:val="24"/>
              </w:rPr>
              <w:t>方向</w:t>
            </w:r>
          </w:p>
        </w:tc>
        <w:tc>
          <w:tcPr>
            <w:tcW w:w="940" w:type="dxa"/>
            <w:tcBorders>
              <w:top w:val="nil"/>
              <w:left w:val="nil"/>
              <w:bottom w:val="nil"/>
              <w:right w:val="nil"/>
            </w:tcBorders>
            <w:tcMar>
              <w:top w:w="0" w:type="dxa"/>
              <w:left w:w="105" w:type="dxa"/>
              <w:bottom w:w="0" w:type="dxa"/>
              <w:right w:w="105" w:type="dxa"/>
            </w:tcMar>
            <w:vAlign w:val="center"/>
            <w:hideMark/>
          </w:tcPr>
          <w:p w:rsidR="005706E5" w:rsidRPr="005706E5" w:rsidRDefault="005706E5" w:rsidP="005706E5">
            <w:pPr>
              <w:widowControl/>
              <w:spacing w:before="100" w:beforeAutospacing="1" w:after="100" w:afterAutospacing="1" w:line="300" w:lineRule="atLeast"/>
              <w:jc w:val="center"/>
              <w:rPr>
                <w:rFonts w:ascii="微软雅黑" w:eastAsia="微软雅黑" w:hAnsi="微软雅黑" w:cs="宋体"/>
                <w:kern w:val="0"/>
                <w:sz w:val="24"/>
                <w:szCs w:val="24"/>
              </w:rPr>
            </w:pPr>
            <w:r w:rsidRPr="005706E5">
              <w:rPr>
                <w:rFonts w:ascii="微软雅黑" w:eastAsia="微软雅黑" w:hAnsi="微软雅黑" w:cs="宋体" w:hint="eastAsia"/>
                <w:kern w:val="0"/>
                <w:sz w:val="24"/>
                <w:szCs w:val="24"/>
              </w:rPr>
              <w:t>学习方式</w:t>
            </w:r>
          </w:p>
        </w:tc>
        <w:tc>
          <w:tcPr>
            <w:tcW w:w="1320" w:type="dxa"/>
            <w:tcBorders>
              <w:top w:val="nil"/>
              <w:left w:val="nil"/>
              <w:bottom w:val="nil"/>
              <w:right w:val="nil"/>
            </w:tcBorders>
            <w:noWrap/>
            <w:tcMar>
              <w:top w:w="0" w:type="dxa"/>
              <w:left w:w="105" w:type="dxa"/>
              <w:bottom w:w="0" w:type="dxa"/>
              <w:right w:w="105" w:type="dxa"/>
            </w:tcMar>
            <w:vAlign w:val="center"/>
            <w:hideMark/>
          </w:tcPr>
          <w:p w:rsidR="005706E5" w:rsidRPr="005706E5" w:rsidRDefault="005706E5" w:rsidP="005706E5">
            <w:pPr>
              <w:widowControl/>
              <w:spacing w:before="100" w:beforeAutospacing="1" w:after="100" w:afterAutospacing="1" w:line="300" w:lineRule="atLeast"/>
              <w:jc w:val="center"/>
              <w:rPr>
                <w:rFonts w:ascii="微软雅黑" w:eastAsia="微软雅黑" w:hAnsi="微软雅黑" w:cs="宋体"/>
                <w:kern w:val="0"/>
                <w:sz w:val="24"/>
                <w:szCs w:val="24"/>
              </w:rPr>
            </w:pPr>
            <w:r w:rsidRPr="005706E5">
              <w:rPr>
                <w:rFonts w:ascii="微软雅黑" w:eastAsia="微软雅黑" w:hAnsi="微软雅黑" w:cs="宋体" w:hint="eastAsia"/>
                <w:kern w:val="0"/>
                <w:sz w:val="24"/>
                <w:szCs w:val="24"/>
              </w:rPr>
              <w:t>招生人数</w:t>
            </w:r>
          </w:p>
        </w:tc>
      </w:tr>
      <w:tr w:rsidR="005706E5" w:rsidRPr="005706E5" w:rsidTr="005706E5">
        <w:trPr>
          <w:trHeight w:val="540"/>
          <w:tblCellSpacing w:w="0" w:type="dxa"/>
        </w:trPr>
        <w:tc>
          <w:tcPr>
            <w:tcW w:w="750" w:type="dxa"/>
            <w:tcBorders>
              <w:top w:val="nil"/>
              <w:left w:val="nil"/>
              <w:bottom w:val="nil"/>
              <w:right w:val="nil"/>
            </w:tcBorders>
            <w:noWrap/>
            <w:tcMar>
              <w:top w:w="0" w:type="dxa"/>
              <w:left w:w="105" w:type="dxa"/>
              <w:bottom w:w="0" w:type="dxa"/>
              <w:right w:w="105" w:type="dxa"/>
            </w:tcMar>
            <w:vAlign w:val="center"/>
            <w:hideMark/>
          </w:tcPr>
          <w:p w:rsidR="005706E5" w:rsidRPr="005706E5" w:rsidRDefault="005706E5" w:rsidP="005706E5">
            <w:pPr>
              <w:widowControl/>
              <w:spacing w:before="100" w:beforeAutospacing="1" w:after="100" w:afterAutospacing="1" w:line="300" w:lineRule="atLeast"/>
              <w:jc w:val="center"/>
              <w:rPr>
                <w:rFonts w:ascii="微软雅黑" w:eastAsia="微软雅黑" w:hAnsi="微软雅黑" w:cs="宋体"/>
                <w:kern w:val="0"/>
                <w:sz w:val="24"/>
                <w:szCs w:val="24"/>
              </w:rPr>
            </w:pPr>
            <w:r w:rsidRPr="005706E5">
              <w:rPr>
                <w:rFonts w:ascii="微软雅黑" w:eastAsia="微软雅黑" w:hAnsi="微软雅黑" w:cs="宋体" w:hint="eastAsia"/>
                <w:kern w:val="0"/>
                <w:sz w:val="24"/>
                <w:szCs w:val="24"/>
              </w:rPr>
              <w:t>地理学</w:t>
            </w:r>
          </w:p>
        </w:tc>
        <w:tc>
          <w:tcPr>
            <w:tcW w:w="1800" w:type="dxa"/>
            <w:tcBorders>
              <w:top w:val="nil"/>
              <w:left w:val="nil"/>
              <w:bottom w:val="nil"/>
              <w:right w:val="nil"/>
            </w:tcBorders>
            <w:noWrap/>
            <w:tcMar>
              <w:top w:w="0" w:type="dxa"/>
              <w:left w:w="105" w:type="dxa"/>
              <w:bottom w:w="0" w:type="dxa"/>
              <w:right w:w="105" w:type="dxa"/>
            </w:tcMar>
            <w:vAlign w:val="center"/>
            <w:hideMark/>
          </w:tcPr>
          <w:p w:rsidR="005706E5" w:rsidRPr="005706E5" w:rsidRDefault="005706E5" w:rsidP="005706E5">
            <w:pPr>
              <w:widowControl/>
              <w:spacing w:before="100" w:beforeAutospacing="1" w:after="100" w:afterAutospacing="1" w:line="300" w:lineRule="atLeast"/>
              <w:jc w:val="center"/>
              <w:rPr>
                <w:rFonts w:ascii="微软雅黑" w:eastAsia="微软雅黑" w:hAnsi="微软雅黑" w:cs="宋体"/>
                <w:kern w:val="0"/>
                <w:sz w:val="24"/>
                <w:szCs w:val="24"/>
              </w:rPr>
            </w:pPr>
            <w:r w:rsidRPr="005706E5">
              <w:rPr>
                <w:rFonts w:ascii="楷体_GB2312" w:eastAsia="楷体_GB2312" w:hAnsi="微软雅黑" w:cs="宋体" w:hint="eastAsia"/>
                <w:kern w:val="0"/>
                <w:sz w:val="24"/>
                <w:szCs w:val="24"/>
              </w:rPr>
              <w:t>04 环境地理方向二</w:t>
            </w:r>
          </w:p>
        </w:tc>
        <w:tc>
          <w:tcPr>
            <w:tcW w:w="940" w:type="dxa"/>
            <w:tcBorders>
              <w:top w:val="nil"/>
              <w:left w:val="nil"/>
              <w:bottom w:val="nil"/>
              <w:right w:val="nil"/>
            </w:tcBorders>
            <w:tcMar>
              <w:top w:w="0" w:type="dxa"/>
              <w:left w:w="105" w:type="dxa"/>
              <w:bottom w:w="0" w:type="dxa"/>
              <w:right w:w="105" w:type="dxa"/>
            </w:tcMar>
            <w:vAlign w:val="center"/>
            <w:hideMark/>
          </w:tcPr>
          <w:p w:rsidR="005706E5" w:rsidRPr="005706E5" w:rsidRDefault="005706E5" w:rsidP="005706E5">
            <w:pPr>
              <w:widowControl/>
              <w:spacing w:before="100" w:beforeAutospacing="1" w:after="100" w:afterAutospacing="1" w:line="300" w:lineRule="atLeast"/>
              <w:jc w:val="center"/>
              <w:rPr>
                <w:rFonts w:ascii="微软雅黑" w:eastAsia="微软雅黑" w:hAnsi="微软雅黑" w:cs="宋体"/>
                <w:kern w:val="0"/>
                <w:sz w:val="24"/>
                <w:szCs w:val="24"/>
              </w:rPr>
            </w:pPr>
            <w:r w:rsidRPr="005706E5">
              <w:rPr>
                <w:rFonts w:ascii="微软雅黑" w:eastAsia="微软雅黑" w:hAnsi="微软雅黑" w:cs="宋体" w:hint="eastAsia"/>
                <w:kern w:val="0"/>
                <w:sz w:val="24"/>
                <w:szCs w:val="24"/>
              </w:rPr>
              <w:t>全日制</w:t>
            </w:r>
          </w:p>
        </w:tc>
        <w:tc>
          <w:tcPr>
            <w:tcW w:w="1320" w:type="dxa"/>
            <w:tcBorders>
              <w:top w:val="nil"/>
              <w:left w:val="nil"/>
              <w:bottom w:val="nil"/>
              <w:right w:val="nil"/>
            </w:tcBorders>
            <w:noWrap/>
            <w:tcMar>
              <w:top w:w="0" w:type="dxa"/>
              <w:left w:w="105" w:type="dxa"/>
              <w:bottom w:w="0" w:type="dxa"/>
              <w:right w:w="105" w:type="dxa"/>
            </w:tcMar>
            <w:vAlign w:val="center"/>
            <w:hideMark/>
          </w:tcPr>
          <w:p w:rsidR="005706E5" w:rsidRPr="005706E5" w:rsidRDefault="005706E5" w:rsidP="005706E5">
            <w:pPr>
              <w:widowControl/>
              <w:spacing w:before="100" w:beforeAutospacing="1" w:after="100" w:afterAutospacing="1" w:line="300" w:lineRule="atLeast"/>
              <w:jc w:val="center"/>
              <w:rPr>
                <w:rFonts w:ascii="微软雅黑" w:eastAsia="微软雅黑" w:hAnsi="微软雅黑" w:cs="宋体"/>
                <w:kern w:val="0"/>
                <w:sz w:val="24"/>
                <w:szCs w:val="24"/>
              </w:rPr>
            </w:pPr>
            <w:r w:rsidRPr="005706E5">
              <w:rPr>
                <w:rFonts w:ascii="微软雅黑" w:eastAsia="微软雅黑" w:hAnsi="微软雅黑" w:cs="宋体" w:hint="eastAsia"/>
                <w:kern w:val="0"/>
                <w:sz w:val="24"/>
                <w:szCs w:val="24"/>
              </w:rPr>
              <w:t>3</w:t>
            </w:r>
          </w:p>
        </w:tc>
      </w:tr>
    </w:tbl>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b/>
          <w:bCs/>
          <w:kern w:val="0"/>
          <w:sz w:val="24"/>
          <w:szCs w:val="24"/>
        </w:rPr>
        <w:t>二、调剂基本要求</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1. 地理学专业全日制硕士研究生接收调剂的基本分数线如下：</w:t>
      </w:r>
      <w:r w:rsidRPr="005706E5">
        <w:rPr>
          <w:rFonts w:ascii="微软雅黑" w:eastAsia="微软雅黑" w:hAnsi="微软雅黑" w:cs="宋体" w:hint="eastAsia"/>
          <w:b/>
          <w:bCs/>
          <w:i/>
          <w:iCs/>
          <w:kern w:val="0"/>
          <w:sz w:val="26"/>
          <w:szCs w:val="26"/>
          <w:shd w:val="clear" w:color="auto" w:fill="FFFFFF"/>
        </w:rPr>
        <w:t>政治</w:t>
      </w:r>
      <w:r w:rsidRPr="005706E5">
        <w:rPr>
          <w:rFonts w:ascii="Calibri" w:eastAsia="微软雅黑" w:hAnsi="Calibri" w:cs="Calibri"/>
          <w:b/>
          <w:bCs/>
          <w:i/>
          <w:iCs/>
          <w:kern w:val="0"/>
          <w:sz w:val="26"/>
          <w:szCs w:val="26"/>
          <w:shd w:val="clear" w:color="auto" w:fill="FFFFFF"/>
        </w:rPr>
        <w:t> 45 </w:t>
      </w:r>
      <w:r w:rsidRPr="005706E5">
        <w:rPr>
          <w:rFonts w:ascii="微软雅黑" w:eastAsia="微软雅黑" w:hAnsi="微软雅黑" w:cs="宋体" w:hint="eastAsia"/>
          <w:b/>
          <w:bCs/>
          <w:i/>
          <w:iCs/>
          <w:kern w:val="0"/>
          <w:sz w:val="26"/>
          <w:szCs w:val="26"/>
          <w:shd w:val="clear" w:color="auto" w:fill="FFFFFF"/>
        </w:rPr>
        <w:t>分，外语</w:t>
      </w:r>
      <w:r w:rsidRPr="005706E5">
        <w:rPr>
          <w:rFonts w:ascii="Calibri" w:eastAsia="微软雅黑" w:hAnsi="Calibri" w:cs="Calibri"/>
          <w:b/>
          <w:bCs/>
          <w:i/>
          <w:iCs/>
          <w:kern w:val="0"/>
          <w:sz w:val="26"/>
          <w:szCs w:val="26"/>
          <w:shd w:val="clear" w:color="auto" w:fill="FFFFFF"/>
        </w:rPr>
        <w:t> 45</w:t>
      </w:r>
      <w:r w:rsidRPr="005706E5">
        <w:rPr>
          <w:rFonts w:ascii="微软雅黑" w:eastAsia="微软雅黑" w:hAnsi="微软雅黑" w:cs="宋体" w:hint="eastAsia"/>
          <w:b/>
          <w:bCs/>
          <w:i/>
          <w:iCs/>
          <w:kern w:val="0"/>
          <w:sz w:val="26"/>
          <w:szCs w:val="26"/>
          <w:shd w:val="clear" w:color="auto" w:fill="FFFFFF"/>
        </w:rPr>
        <w:t>分，业务课</w:t>
      </w:r>
      <w:proofErr w:type="gramStart"/>
      <w:r w:rsidRPr="005706E5">
        <w:rPr>
          <w:rFonts w:ascii="微软雅黑" w:eastAsia="微软雅黑" w:hAnsi="微软雅黑" w:cs="宋体" w:hint="eastAsia"/>
          <w:b/>
          <w:bCs/>
          <w:i/>
          <w:iCs/>
          <w:kern w:val="0"/>
          <w:sz w:val="26"/>
          <w:szCs w:val="26"/>
          <w:shd w:val="clear" w:color="auto" w:fill="FFFFFF"/>
        </w:rPr>
        <w:t>一</w:t>
      </w:r>
      <w:proofErr w:type="gramEnd"/>
      <w:r w:rsidRPr="005706E5">
        <w:rPr>
          <w:rFonts w:ascii="Calibri" w:eastAsia="微软雅黑" w:hAnsi="Calibri" w:cs="Calibri"/>
          <w:b/>
          <w:bCs/>
          <w:i/>
          <w:iCs/>
          <w:kern w:val="0"/>
          <w:sz w:val="26"/>
          <w:szCs w:val="26"/>
          <w:shd w:val="clear" w:color="auto" w:fill="FFFFFF"/>
        </w:rPr>
        <w:t> 75 </w:t>
      </w:r>
      <w:r w:rsidRPr="005706E5">
        <w:rPr>
          <w:rFonts w:ascii="微软雅黑" w:eastAsia="微软雅黑" w:hAnsi="微软雅黑" w:cs="宋体" w:hint="eastAsia"/>
          <w:b/>
          <w:bCs/>
          <w:i/>
          <w:iCs/>
          <w:kern w:val="0"/>
          <w:sz w:val="26"/>
          <w:szCs w:val="26"/>
          <w:shd w:val="clear" w:color="auto" w:fill="FFFFFF"/>
        </w:rPr>
        <w:t>分，业务课二</w:t>
      </w:r>
      <w:r w:rsidRPr="005706E5">
        <w:rPr>
          <w:rFonts w:ascii="Calibri" w:eastAsia="微软雅黑" w:hAnsi="Calibri" w:cs="Calibri"/>
          <w:b/>
          <w:bCs/>
          <w:i/>
          <w:iCs/>
          <w:kern w:val="0"/>
          <w:sz w:val="26"/>
          <w:szCs w:val="26"/>
          <w:shd w:val="clear" w:color="auto" w:fill="FFFFFF"/>
        </w:rPr>
        <w:t> 75</w:t>
      </w:r>
      <w:r w:rsidRPr="005706E5">
        <w:rPr>
          <w:rFonts w:ascii="微软雅黑" w:eastAsia="微软雅黑" w:hAnsi="微软雅黑" w:cs="宋体" w:hint="eastAsia"/>
          <w:b/>
          <w:bCs/>
          <w:i/>
          <w:iCs/>
          <w:kern w:val="0"/>
          <w:sz w:val="26"/>
          <w:szCs w:val="26"/>
          <w:shd w:val="clear" w:color="auto" w:fill="FFFFFF"/>
        </w:rPr>
        <w:t>分，总分</w:t>
      </w:r>
      <w:r w:rsidRPr="005706E5">
        <w:rPr>
          <w:rFonts w:ascii="Calibri" w:eastAsia="微软雅黑" w:hAnsi="Calibri" w:cs="Calibri"/>
          <w:b/>
          <w:bCs/>
          <w:i/>
          <w:iCs/>
          <w:color w:val="FF0000"/>
          <w:kern w:val="0"/>
          <w:sz w:val="26"/>
          <w:szCs w:val="26"/>
          <w:shd w:val="clear" w:color="auto" w:fill="FFFFFF"/>
        </w:rPr>
        <w:t>310</w:t>
      </w:r>
      <w:r w:rsidRPr="005706E5">
        <w:rPr>
          <w:rFonts w:ascii="微软雅黑" w:eastAsia="微软雅黑" w:hAnsi="微软雅黑" w:cs="宋体" w:hint="eastAsia"/>
          <w:b/>
          <w:bCs/>
          <w:i/>
          <w:iCs/>
          <w:kern w:val="0"/>
          <w:sz w:val="26"/>
          <w:szCs w:val="26"/>
          <w:shd w:val="clear" w:color="auto" w:fill="FFFFFF"/>
        </w:rPr>
        <w:t>分。</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2. 要求调剂考生外国语科目为英语。</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3. 要求调剂考生业务课一应为</w:t>
      </w:r>
      <w:r w:rsidRPr="005706E5">
        <w:rPr>
          <w:rFonts w:ascii="微软雅黑" w:eastAsia="微软雅黑" w:hAnsi="微软雅黑" w:cs="宋体" w:hint="eastAsia"/>
          <w:b/>
          <w:bCs/>
          <w:kern w:val="0"/>
          <w:sz w:val="24"/>
          <w:szCs w:val="24"/>
        </w:rPr>
        <w:t>数学（一）</w:t>
      </w:r>
      <w:r w:rsidRPr="005706E5">
        <w:rPr>
          <w:rFonts w:ascii="微软雅黑" w:eastAsia="微软雅黑" w:hAnsi="微软雅黑" w:cs="宋体" w:hint="eastAsia"/>
          <w:kern w:val="0"/>
          <w:sz w:val="24"/>
          <w:szCs w:val="24"/>
        </w:rPr>
        <w:t>或</w:t>
      </w:r>
      <w:r w:rsidRPr="005706E5">
        <w:rPr>
          <w:rFonts w:ascii="微软雅黑" w:eastAsia="微软雅黑" w:hAnsi="微软雅黑" w:cs="宋体" w:hint="eastAsia"/>
          <w:b/>
          <w:bCs/>
          <w:kern w:val="0"/>
          <w:sz w:val="24"/>
          <w:szCs w:val="24"/>
        </w:rPr>
        <w:t>数学（二）</w:t>
      </w:r>
      <w:r w:rsidRPr="005706E5">
        <w:rPr>
          <w:rFonts w:ascii="微软雅黑" w:eastAsia="微软雅黑" w:hAnsi="微软雅黑" w:cs="宋体" w:hint="eastAsia"/>
          <w:kern w:val="0"/>
          <w:sz w:val="24"/>
          <w:szCs w:val="24"/>
        </w:rPr>
        <w:t>。</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b/>
          <w:bCs/>
          <w:kern w:val="0"/>
          <w:sz w:val="24"/>
          <w:szCs w:val="24"/>
        </w:rPr>
        <w:t>三、申请办法</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lastRenderedPageBreak/>
        <w:t>所有满足调剂需求的考生，请于“全国硕士生招生调剂服务系统”专业报名通道开通后12小时内选报天津大学志愿（学院视报名情况确定是否延长接收申报时间）。</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所有列入调剂复试名单的考生（学院在国家调剂系统审核通过），均须通过硕士招生管理系统网上交费平台（</w:t>
      </w:r>
      <w:hyperlink r:id="rId8" w:history="1">
        <w:r w:rsidRPr="005706E5">
          <w:rPr>
            <w:rFonts w:ascii="微软雅黑" w:eastAsia="微软雅黑" w:hAnsi="微软雅黑" w:cs="宋体" w:hint="eastAsia"/>
            <w:color w:val="000000"/>
            <w:kern w:val="0"/>
            <w:sz w:val="24"/>
            <w:szCs w:val="24"/>
            <w:u w:val="single"/>
          </w:rPr>
          <w:t>http://202.113.8.92/TGSR/index.action</w:t>
        </w:r>
      </w:hyperlink>
      <w:r w:rsidRPr="005706E5">
        <w:rPr>
          <w:rFonts w:ascii="微软雅黑" w:eastAsia="微软雅黑" w:hAnsi="微软雅黑" w:cs="宋体" w:hint="eastAsia"/>
          <w:kern w:val="0"/>
          <w:sz w:val="24"/>
          <w:szCs w:val="24"/>
        </w:rPr>
        <w:t>）及时缴费（已参加我校</w:t>
      </w:r>
      <w:proofErr w:type="gramStart"/>
      <w:r w:rsidRPr="005706E5">
        <w:rPr>
          <w:rFonts w:ascii="微软雅黑" w:eastAsia="微软雅黑" w:hAnsi="微软雅黑" w:cs="宋体" w:hint="eastAsia"/>
          <w:kern w:val="0"/>
          <w:sz w:val="24"/>
          <w:szCs w:val="24"/>
        </w:rPr>
        <w:t>一</w:t>
      </w:r>
      <w:proofErr w:type="gramEnd"/>
      <w:r w:rsidRPr="005706E5">
        <w:rPr>
          <w:rFonts w:ascii="微软雅黑" w:eastAsia="微软雅黑" w:hAnsi="微软雅黑" w:cs="宋体" w:hint="eastAsia"/>
          <w:kern w:val="0"/>
          <w:sz w:val="24"/>
          <w:szCs w:val="24"/>
        </w:rPr>
        <w:t>志愿复试的考生，无需重复缴费），复试费标准为90元。完成缴费后，考生可适时在网上下载打印《复试资格审查合格单》。资格审查所</w:t>
      </w:r>
      <w:proofErr w:type="gramStart"/>
      <w:r w:rsidRPr="005706E5">
        <w:rPr>
          <w:rFonts w:ascii="微软雅黑" w:eastAsia="微软雅黑" w:hAnsi="微软雅黑" w:cs="宋体" w:hint="eastAsia"/>
          <w:kern w:val="0"/>
          <w:sz w:val="24"/>
          <w:szCs w:val="24"/>
        </w:rPr>
        <w:t>需材料</w:t>
      </w:r>
      <w:proofErr w:type="gramEnd"/>
      <w:r w:rsidRPr="005706E5">
        <w:rPr>
          <w:rFonts w:ascii="微软雅黑" w:eastAsia="微软雅黑" w:hAnsi="微软雅黑" w:cs="宋体" w:hint="eastAsia"/>
          <w:kern w:val="0"/>
          <w:sz w:val="24"/>
          <w:szCs w:val="24"/>
        </w:rPr>
        <w:t>清单如下：</w:t>
      </w:r>
    </w:p>
    <w:p w:rsidR="005706E5" w:rsidRPr="005706E5" w:rsidRDefault="005706E5" w:rsidP="005706E5">
      <w:pPr>
        <w:widowControl/>
        <w:spacing w:before="100" w:beforeAutospacing="1" w:after="100" w:afterAutospacing="1" w:line="300" w:lineRule="atLeast"/>
        <w:ind w:left="97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1.</w:t>
      </w:r>
      <w:r w:rsidRPr="005706E5">
        <w:rPr>
          <w:rFonts w:ascii="Times New Roman" w:eastAsia="微软雅黑" w:hAnsi="Times New Roman" w:cs="Times New Roman"/>
          <w:kern w:val="0"/>
          <w:sz w:val="14"/>
          <w:szCs w:val="14"/>
        </w:rPr>
        <w:t>        </w:t>
      </w:r>
      <w:r w:rsidRPr="005706E5">
        <w:rPr>
          <w:rFonts w:ascii="微软雅黑" w:eastAsia="微软雅黑" w:hAnsi="微软雅黑" w:cs="宋体" w:hint="eastAsia"/>
          <w:kern w:val="0"/>
          <w:sz w:val="24"/>
          <w:szCs w:val="24"/>
        </w:rPr>
        <w:t>《天津大学复试资格审查合格单》；</w:t>
      </w:r>
    </w:p>
    <w:p w:rsidR="005706E5" w:rsidRPr="005706E5" w:rsidRDefault="005706E5" w:rsidP="005706E5">
      <w:pPr>
        <w:widowControl/>
        <w:spacing w:before="100" w:beforeAutospacing="1" w:after="100" w:afterAutospacing="1" w:line="300" w:lineRule="atLeast"/>
        <w:ind w:left="97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2.</w:t>
      </w:r>
      <w:r w:rsidRPr="005706E5">
        <w:rPr>
          <w:rFonts w:ascii="Times New Roman" w:eastAsia="微软雅黑" w:hAnsi="Times New Roman" w:cs="Times New Roman"/>
          <w:kern w:val="0"/>
          <w:sz w:val="14"/>
          <w:szCs w:val="14"/>
        </w:rPr>
        <w:t>        </w:t>
      </w:r>
      <w:r w:rsidRPr="005706E5">
        <w:rPr>
          <w:rFonts w:ascii="微软雅黑" w:eastAsia="微软雅黑" w:hAnsi="微软雅黑" w:cs="宋体" w:hint="eastAsia"/>
          <w:kern w:val="0"/>
          <w:sz w:val="24"/>
          <w:szCs w:val="24"/>
        </w:rPr>
        <w:t>本科成绩单；</w:t>
      </w:r>
    </w:p>
    <w:p w:rsidR="005706E5" w:rsidRPr="005706E5" w:rsidRDefault="005706E5" w:rsidP="005706E5">
      <w:pPr>
        <w:widowControl/>
        <w:spacing w:before="100" w:beforeAutospacing="1" w:after="100" w:afterAutospacing="1" w:line="300" w:lineRule="atLeast"/>
        <w:ind w:left="97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3.</w:t>
      </w:r>
      <w:r w:rsidRPr="005706E5">
        <w:rPr>
          <w:rFonts w:ascii="Times New Roman" w:eastAsia="微软雅黑" w:hAnsi="Times New Roman" w:cs="Times New Roman"/>
          <w:kern w:val="0"/>
          <w:sz w:val="14"/>
          <w:szCs w:val="14"/>
        </w:rPr>
        <w:t>        </w:t>
      </w:r>
      <w:r w:rsidRPr="005706E5">
        <w:rPr>
          <w:rFonts w:ascii="微软雅黑" w:eastAsia="微软雅黑" w:hAnsi="微软雅黑" w:cs="宋体" w:hint="eastAsia"/>
          <w:kern w:val="0"/>
          <w:sz w:val="24"/>
          <w:szCs w:val="24"/>
        </w:rPr>
        <w:t>身份证；</w:t>
      </w:r>
    </w:p>
    <w:p w:rsidR="005706E5" w:rsidRPr="005706E5" w:rsidRDefault="005706E5" w:rsidP="005706E5">
      <w:pPr>
        <w:widowControl/>
        <w:spacing w:before="100" w:beforeAutospacing="1" w:after="100" w:afterAutospacing="1" w:line="300" w:lineRule="atLeast"/>
        <w:ind w:left="97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4.</w:t>
      </w:r>
      <w:r w:rsidRPr="005706E5">
        <w:rPr>
          <w:rFonts w:ascii="Times New Roman" w:eastAsia="微软雅黑" w:hAnsi="Times New Roman" w:cs="Times New Roman"/>
          <w:kern w:val="0"/>
          <w:sz w:val="14"/>
          <w:szCs w:val="14"/>
        </w:rPr>
        <w:t>        </w:t>
      </w:r>
      <w:r w:rsidRPr="005706E5">
        <w:rPr>
          <w:rFonts w:ascii="微软雅黑" w:eastAsia="微软雅黑" w:hAnsi="微软雅黑" w:cs="宋体" w:hint="eastAsia"/>
          <w:kern w:val="0"/>
          <w:sz w:val="24"/>
          <w:szCs w:val="24"/>
        </w:rPr>
        <w:t>学历证明（往届生提供从</w:t>
      </w:r>
      <w:proofErr w:type="gramStart"/>
      <w:r w:rsidRPr="005706E5">
        <w:rPr>
          <w:rFonts w:ascii="微软雅黑" w:eastAsia="微软雅黑" w:hAnsi="微软雅黑" w:cs="宋体" w:hint="eastAsia"/>
          <w:kern w:val="0"/>
          <w:sz w:val="24"/>
          <w:szCs w:val="24"/>
        </w:rPr>
        <w:t>学信网下载</w:t>
      </w:r>
      <w:proofErr w:type="gramEnd"/>
      <w:r w:rsidRPr="005706E5">
        <w:rPr>
          <w:rFonts w:ascii="微软雅黑" w:eastAsia="微软雅黑" w:hAnsi="微软雅黑" w:cs="宋体" w:hint="eastAsia"/>
          <w:kern w:val="0"/>
          <w:sz w:val="24"/>
          <w:szCs w:val="24"/>
        </w:rPr>
        <w:t>的电子版《学历电子注册备案表》，应届生提供从</w:t>
      </w:r>
      <w:proofErr w:type="gramStart"/>
      <w:r w:rsidRPr="005706E5">
        <w:rPr>
          <w:rFonts w:ascii="微软雅黑" w:eastAsia="微软雅黑" w:hAnsi="微软雅黑" w:cs="宋体" w:hint="eastAsia"/>
          <w:kern w:val="0"/>
          <w:sz w:val="24"/>
          <w:szCs w:val="24"/>
        </w:rPr>
        <w:t>学信网下载</w:t>
      </w:r>
      <w:proofErr w:type="gramEnd"/>
      <w:r w:rsidRPr="005706E5">
        <w:rPr>
          <w:rFonts w:ascii="微软雅黑" w:eastAsia="微软雅黑" w:hAnsi="微软雅黑" w:cs="宋体" w:hint="eastAsia"/>
          <w:kern w:val="0"/>
          <w:sz w:val="24"/>
          <w:szCs w:val="24"/>
        </w:rPr>
        <w:t>的电子版《学籍在线验证报告》，自</w:t>
      </w:r>
      <w:proofErr w:type="gramStart"/>
      <w:r w:rsidRPr="005706E5">
        <w:rPr>
          <w:rFonts w:ascii="微软雅黑" w:eastAsia="微软雅黑" w:hAnsi="微软雅黑" w:cs="宋体" w:hint="eastAsia"/>
          <w:kern w:val="0"/>
          <w:sz w:val="24"/>
          <w:szCs w:val="24"/>
        </w:rPr>
        <w:t>考提供</w:t>
      </w:r>
      <w:proofErr w:type="gramEnd"/>
      <w:r w:rsidRPr="005706E5">
        <w:rPr>
          <w:rFonts w:ascii="微软雅黑" w:eastAsia="微软雅黑" w:hAnsi="微软雅黑" w:cs="宋体" w:hint="eastAsia"/>
          <w:kern w:val="0"/>
          <w:sz w:val="24"/>
          <w:szCs w:val="24"/>
        </w:rPr>
        <w:t>自考准考证，海外学历提供教育部留学服务中心认证）；</w:t>
      </w:r>
    </w:p>
    <w:p w:rsidR="005706E5" w:rsidRPr="005706E5" w:rsidRDefault="005706E5" w:rsidP="005706E5">
      <w:pPr>
        <w:widowControl/>
        <w:spacing w:before="100" w:beforeAutospacing="1" w:after="100" w:afterAutospacing="1" w:line="300" w:lineRule="atLeast"/>
        <w:ind w:left="97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5.</w:t>
      </w:r>
      <w:r w:rsidRPr="005706E5">
        <w:rPr>
          <w:rFonts w:ascii="Times New Roman" w:eastAsia="微软雅黑" w:hAnsi="Times New Roman" w:cs="Times New Roman"/>
          <w:kern w:val="0"/>
          <w:sz w:val="14"/>
          <w:szCs w:val="14"/>
        </w:rPr>
        <w:t>        </w:t>
      </w:r>
      <w:r w:rsidRPr="005706E5">
        <w:rPr>
          <w:rFonts w:ascii="微软雅黑" w:eastAsia="微软雅黑" w:hAnsi="微软雅黑" w:cs="宋体" w:hint="eastAsia"/>
          <w:kern w:val="0"/>
          <w:sz w:val="24"/>
          <w:szCs w:val="24"/>
        </w:rPr>
        <w:t>个人简历</w:t>
      </w:r>
    </w:p>
    <w:p w:rsidR="005706E5" w:rsidRPr="005706E5" w:rsidRDefault="005706E5" w:rsidP="005706E5">
      <w:pPr>
        <w:widowControl/>
        <w:spacing w:before="100" w:beforeAutospacing="1" w:after="100" w:afterAutospacing="1" w:line="300" w:lineRule="atLeast"/>
        <w:ind w:left="97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6.</w:t>
      </w:r>
      <w:r w:rsidRPr="005706E5">
        <w:rPr>
          <w:rFonts w:ascii="Times New Roman" w:eastAsia="微软雅黑" w:hAnsi="Times New Roman" w:cs="Times New Roman"/>
          <w:kern w:val="0"/>
          <w:sz w:val="14"/>
          <w:szCs w:val="14"/>
        </w:rPr>
        <w:t>        </w:t>
      </w:r>
      <w:r w:rsidRPr="005706E5">
        <w:rPr>
          <w:rFonts w:ascii="微软雅黑" w:eastAsia="微软雅黑" w:hAnsi="微软雅黑" w:cs="宋体" w:hint="eastAsia"/>
          <w:kern w:val="0"/>
          <w:sz w:val="24"/>
          <w:szCs w:val="24"/>
        </w:rPr>
        <w:t>其他材料</w:t>
      </w:r>
    </w:p>
    <w:p w:rsidR="005706E5" w:rsidRPr="005706E5" w:rsidRDefault="005706E5" w:rsidP="005706E5">
      <w:pPr>
        <w:widowControl/>
        <w:spacing w:before="100" w:beforeAutospacing="1" w:line="351" w:lineRule="atLeast"/>
        <w:ind w:firstLine="555"/>
        <w:outlineLvl w:val="2"/>
        <w:rPr>
          <w:rFonts w:ascii="微软雅黑" w:eastAsia="微软雅黑" w:hAnsi="微软雅黑" w:cs="宋体" w:hint="eastAsia"/>
          <w:b/>
          <w:bCs/>
          <w:kern w:val="0"/>
          <w:sz w:val="27"/>
          <w:szCs w:val="27"/>
        </w:rPr>
      </w:pPr>
      <w:r w:rsidRPr="005706E5">
        <w:rPr>
          <w:rFonts w:ascii="微软雅黑" w:eastAsia="微软雅黑" w:hAnsi="微软雅黑" w:cs="宋体" w:hint="eastAsia"/>
          <w:kern w:val="0"/>
          <w:sz w:val="24"/>
          <w:szCs w:val="24"/>
        </w:rPr>
        <w:t>以上材料均需提交</w:t>
      </w:r>
      <w:proofErr w:type="gramStart"/>
      <w:r w:rsidRPr="005706E5">
        <w:rPr>
          <w:rFonts w:ascii="微软雅黑" w:eastAsia="微软雅黑" w:hAnsi="微软雅黑" w:cs="宋体" w:hint="eastAsia"/>
          <w:kern w:val="0"/>
          <w:sz w:val="24"/>
          <w:szCs w:val="24"/>
        </w:rPr>
        <w:t>清晰版</w:t>
      </w:r>
      <w:proofErr w:type="gramEnd"/>
      <w:r w:rsidRPr="005706E5">
        <w:rPr>
          <w:rFonts w:ascii="微软雅黑" w:eastAsia="微软雅黑" w:hAnsi="微软雅黑" w:cs="宋体" w:hint="eastAsia"/>
          <w:kern w:val="0"/>
          <w:sz w:val="24"/>
          <w:szCs w:val="24"/>
        </w:rPr>
        <w:t>照片或</w:t>
      </w:r>
      <w:proofErr w:type="gramStart"/>
      <w:r w:rsidRPr="005706E5">
        <w:rPr>
          <w:rFonts w:ascii="微软雅黑" w:eastAsia="微软雅黑" w:hAnsi="微软雅黑" w:cs="宋体" w:hint="eastAsia"/>
          <w:kern w:val="0"/>
          <w:sz w:val="24"/>
          <w:szCs w:val="24"/>
        </w:rPr>
        <w:t>扫描件至我院</w:t>
      </w:r>
      <w:proofErr w:type="gramEnd"/>
      <w:r w:rsidRPr="005706E5">
        <w:rPr>
          <w:rFonts w:ascii="微软雅黑" w:eastAsia="微软雅黑" w:hAnsi="微软雅黑" w:cs="宋体" w:hint="eastAsia"/>
          <w:kern w:val="0"/>
          <w:sz w:val="24"/>
          <w:szCs w:val="24"/>
        </w:rPr>
        <w:t>进行资格审查，提交方式如下：</w:t>
      </w:r>
    </w:p>
    <w:p w:rsidR="005706E5" w:rsidRPr="005706E5" w:rsidRDefault="005706E5" w:rsidP="005706E5">
      <w:pPr>
        <w:widowControl/>
        <w:spacing w:before="100" w:beforeAutospacing="1" w:line="300" w:lineRule="atLeast"/>
        <w:ind w:firstLine="555"/>
        <w:jc w:val="left"/>
        <w:rPr>
          <w:rFonts w:ascii="微软雅黑" w:eastAsia="微软雅黑" w:hAnsi="微软雅黑" w:cs="宋体" w:hint="eastAsia"/>
          <w:kern w:val="0"/>
          <w:sz w:val="24"/>
          <w:szCs w:val="24"/>
        </w:rPr>
      </w:pPr>
      <w:r w:rsidRPr="005706E5">
        <w:rPr>
          <w:rFonts w:ascii="仿宋_GB2312" w:eastAsia="仿宋_GB2312" w:hAnsi="微软雅黑" w:cs="宋体" w:hint="eastAsia"/>
          <w:kern w:val="0"/>
          <w:sz w:val="24"/>
          <w:szCs w:val="24"/>
        </w:rPr>
        <w:lastRenderedPageBreak/>
        <w:t>联系人：</w:t>
      </w:r>
      <w:r w:rsidRPr="005706E5">
        <w:rPr>
          <w:rFonts w:ascii="微软雅黑" w:eastAsia="微软雅黑" w:hAnsi="微软雅黑" w:cs="宋体" w:hint="eastAsia"/>
          <w:kern w:val="0"/>
          <w:sz w:val="24"/>
          <w:szCs w:val="24"/>
        </w:rPr>
        <w:t> </w:t>
      </w:r>
      <w:r w:rsidRPr="005706E5">
        <w:rPr>
          <w:rFonts w:ascii="仿宋_GB2312" w:eastAsia="仿宋_GB2312" w:hAnsi="微软雅黑" w:cs="宋体" w:hint="eastAsia"/>
          <w:kern w:val="0"/>
          <w:sz w:val="24"/>
          <w:szCs w:val="24"/>
        </w:rPr>
        <w:t>王老师</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咨询电话：022-27405051</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联系邮箱：tjuisess@163.com</w:t>
      </w:r>
    </w:p>
    <w:p w:rsidR="005706E5" w:rsidRPr="005706E5" w:rsidRDefault="005706E5" w:rsidP="005706E5">
      <w:pPr>
        <w:widowControl/>
        <w:spacing w:before="100" w:beforeAutospacing="1" w:after="100" w:afterAutospacing="1" w:line="300" w:lineRule="atLeast"/>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 </w:t>
      </w:r>
    </w:p>
    <w:p w:rsidR="005706E5" w:rsidRPr="005706E5" w:rsidRDefault="005706E5" w:rsidP="005706E5">
      <w:pPr>
        <w:widowControl/>
        <w:spacing w:before="100" w:beforeAutospacing="1" w:line="351" w:lineRule="atLeast"/>
        <w:jc w:val="left"/>
        <w:outlineLvl w:val="2"/>
        <w:rPr>
          <w:rFonts w:ascii="微软雅黑" w:eastAsia="微软雅黑" w:hAnsi="微软雅黑" w:cs="宋体" w:hint="eastAsia"/>
          <w:b/>
          <w:bCs/>
          <w:kern w:val="0"/>
          <w:sz w:val="27"/>
          <w:szCs w:val="27"/>
        </w:rPr>
      </w:pPr>
      <w:r w:rsidRPr="005706E5">
        <w:rPr>
          <w:rFonts w:ascii="微软雅黑" w:eastAsia="微软雅黑" w:hAnsi="微软雅黑" w:cs="宋体" w:hint="eastAsia"/>
          <w:color w:val="FF0000"/>
          <w:kern w:val="0"/>
          <w:sz w:val="24"/>
          <w:szCs w:val="24"/>
        </w:rPr>
        <w:t>特别提示：</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仿宋_GB2312" w:eastAsia="仿宋_GB2312" w:hAnsi="微软雅黑" w:cs="宋体" w:hint="eastAsia"/>
          <w:color w:val="FF0000"/>
          <w:kern w:val="0"/>
          <w:sz w:val="24"/>
          <w:szCs w:val="24"/>
        </w:rPr>
        <w:t>1.若身份证丢失，须提交临时身份证原件（有效期内）或公安机关开具的户籍证明原件（贴有本人近期一寸免冠照片、盖骑缝章）。</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仿宋_GB2312" w:eastAsia="仿宋_GB2312" w:hAnsi="微软雅黑" w:cs="宋体" w:hint="eastAsia"/>
          <w:color w:val="FF0000"/>
          <w:kern w:val="0"/>
          <w:sz w:val="24"/>
          <w:szCs w:val="24"/>
        </w:rPr>
        <w:t>2.是否可参加复试请查看我院公布的复试名单。</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仿宋_GB2312" w:eastAsia="仿宋_GB2312" w:hAnsi="微软雅黑" w:cs="宋体" w:hint="eastAsia"/>
          <w:color w:val="FF0000"/>
          <w:kern w:val="0"/>
          <w:sz w:val="24"/>
          <w:szCs w:val="24"/>
        </w:rPr>
        <w:t>3.复试结束后，凡未进行资格审查或资格审查未通过的考生一律不予录取。</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b/>
          <w:bCs/>
          <w:kern w:val="0"/>
          <w:sz w:val="24"/>
          <w:szCs w:val="24"/>
        </w:rPr>
        <w:t>四、调剂规则</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1. 我院将根据报名情况组织专业审核和筛选后，确定进入调剂复试名单。</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2. 原则上考生考试科目及内容与天津大学地球系统科学学院地理学专业相同或相近者优先。</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3.考生调入专业应与第一志愿报考专业相同或相近，且在同一学科门类范围内（可</w:t>
      </w:r>
      <w:proofErr w:type="gramStart"/>
      <w:r w:rsidRPr="005706E5">
        <w:rPr>
          <w:rFonts w:ascii="微软雅黑" w:eastAsia="微软雅黑" w:hAnsi="微软雅黑" w:cs="宋体" w:hint="eastAsia"/>
          <w:kern w:val="0"/>
          <w:sz w:val="24"/>
          <w:szCs w:val="24"/>
        </w:rPr>
        <w:t>授不同</w:t>
      </w:r>
      <w:proofErr w:type="gramEnd"/>
      <w:r w:rsidRPr="005706E5">
        <w:rPr>
          <w:rFonts w:ascii="微软雅黑" w:eastAsia="微软雅黑" w:hAnsi="微软雅黑" w:cs="宋体" w:hint="eastAsia"/>
          <w:kern w:val="0"/>
          <w:sz w:val="24"/>
          <w:szCs w:val="24"/>
        </w:rPr>
        <w:t>学科门类学位的专业可跨门类在对应专业所属一级学科范围内进行调剂）。</w:t>
      </w:r>
    </w:p>
    <w:p w:rsidR="005706E5" w:rsidRPr="005706E5" w:rsidRDefault="005706E5" w:rsidP="005706E5">
      <w:pPr>
        <w:widowControl/>
        <w:spacing w:before="100" w:beforeAutospacing="1" w:after="100" w:afterAutospacing="1" w:line="300" w:lineRule="atLeast"/>
        <w:ind w:left="375" w:firstLine="28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4.满足以上条件，且未被第一志愿录取的考生可申请调剂。</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b/>
          <w:bCs/>
          <w:kern w:val="0"/>
          <w:sz w:val="24"/>
          <w:szCs w:val="24"/>
        </w:rPr>
        <w:t>五、调剂复试方案</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仿宋_GB2312" w:eastAsia="仿宋_GB2312" w:hAnsi="微软雅黑" w:cs="宋体" w:hint="eastAsia"/>
          <w:kern w:val="0"/>
          <w:sz w:val="24"/>
          <w:szCs w:val="24"/>
        </w:rPr>
        <w:lastRenderedPageBreak/>
        <w:t>1.复试方式：线上复试</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（1）复试时间：2023年4月6日至4月10日之间</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（2）复试平台：</w:t>
      </w:r>
      <w:proofErr w:type="gramStart"/>
      <w:r w:rsidRPr="005706E5">
        <w:rPr>
          <w:rFonts w:ascii="微软雅黑" w:eastAsia="微软雅黑" w:hAnsi="微软雅黑" w:cs="宋体" w:hint="eastAsia"/>
          <w:kern w:val="0"/>
          <w:sz w:val="24"/>
          <w:szCs w:val="24"/>
        </w:rPr>
        <w:t>腾讯会议</w:t>
      </w:r>
      <w:proofErr w:type="gramEnd"/>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注：</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仿宋" w:eastAsia="仿宋" w:hAnsi="仿宋" w:cs="宋体" w:hint="eastAsia"/>
          <w:kern w:val="0"/>
          <w:sz w:val="24"/>
          <w:szCs w:val="24"/>
        </w:rPr>
        <w:t>①</w:t>
      </w:r>
      <w:r w:rsidRPr="005706E5">
        <w:rPr>
          <w:rFonts w:ascii="仿宋_GB2312" w:eastAsia="仿宋_GB2312" w:hAnsi="微软雅黑" w:cs="宋体" w:hint="eastAsia"/>
          <w:kern w:val="0"/>
          <w:sz w:val="24"/>
          <w:szCs w:val="24"/>
        </w:rPr>
        <w:t>所有考生在经过国家调剂系统初选，从系统内收到调剂通知后再行缴费；</w:t>
      </w:r>
    </w:p>
    <w:p w:rsidR="005706E5" w:rsidRPr="005706E5" w:rsidRDefault="005706E5" w:rsidP="005706E5">
      <w:pPr>
        <w:widowControl/>
        <w:spacing w:before="100" w:beforeAutospacing="1" w:after="100" w:afterAutospacing="1" w:line="300" w:lineRule="atLeast"/>
        <w:ind w:firstLine="570"/>
        <w:jc w:val="left"/>
        <w:rPr>
          <w:rFonts w:ascii="微软雅黑" w:eastAsia="微软雅黑" w:hAnsi="微软雅黑" w:cs="宋体" w:hint="eastAsia"/>
          <w:kern w:val="0"/>
          <w:sz w:val="24"/>
          <w:szCs w:val="24"/>
        </w:rPr>
      </w:pPr>
      <w:r w:rsidRPr="005706E5">
        <w:rPr>
          <w:rFonts w:ascii="仿宋" w:eastAsia="仿宋" w:hAnsi="仿宋" w:cs="宋体" w:hint="eastAsia"/>
          <w:kern w:val="0"/>
          <w:sz w:val="24"/>
          <w:szCs w:val="24"/>
        </w:rPr>
        <w:t>②</w:t>
      </w:r>
      <w:r w:rsidRPr="005706E5">
        <w:rPr>
          <w:rFonts w:ascii="仿宋_GB2312" w:eastAsia="仿宋_GB2312" w:hAnsi="微软雅黑" w:cs="宋体" w:hint="eastAsia"/>
          <w:kern w:val="0"/>
          <w:sz w:val="24"/>
          <w:szCs w:val="24"/>
        </w:rPr>
        <w:t>缴费后因各种原因不能参加复试者，已支付的复试费不退。已经缴纳复试费的考生，参加校内调剂复试不必重复缴费。</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2. 复试内容</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复试内容包括专业能力考核、综合素质考核两部分。专业能力考核包括外语听说能力测试和专业课测试；综合素质考核包括实验（实践）能力测试和综合面试。</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仿宋_GB2312" w:eastAsia="仿宋_GB2312" w:hAnsi="微软雅黑" w:cs="宋体" w:hint="eastAsia"/>
          <w:b/>
          <w:bCs/>
          <w:kern w:val="0"/>
          <w:sz w:val="24"/>
          <w:szCs w:val="24"/>
        </w:rPr>
        <w:t>专业能力考核：</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（1）外语听说能力测试以面试方式进行，听说能力测试内容一般应包括公共外语和专业外语。</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（2）专业课测试主要测试学生专业素质和专业能力，以面试方式进行。</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仿宋_GB2312" w:eastAsia="仿宋_GB2312" w:hAnsi="微软雅黑" w:cs="宋体" w:hint="eastAsia"/>
          <w:b/>
          <w:bCs/>
          <w:kern w:val="0"/>
          <w:sz w:val="24"/>
          <w:szCs w:val="24"/>
        </w:rPr>
        <w:t>综合素质考核：</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采用面试方式进行，每位考生的面试时间为15-20分钟，测试内容包括外语听说能力、实验（实践）能力测试，以及科研、社会工作能力、实践经历等综合能力的考核。</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lastRenderedPageBreak/>
        <w:t>3．计分规则</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复试成绩总分200，其中专业能力考核80分，综合素质考核120分。专业能力考核成绩包括外语听说能力测试15分、专业课测试65分；综合素质考核成绩包括实验（实践）能力测试30分、综合面试90分。</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考生复试成绩应包括专业能力考核、综合素质考核两部分成绩之和，复试成绩低于120分视为复试成绩不合格。</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4、录取规则</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录取时按照考生总成绩从高到低进行名次排序，若总成绩相同，按照复试成绩从高到低排序，调剂考生可根据复试批次，分批次排名，分批次录取。</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考生总成绩计算公式为：</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考生总成绩=（初试总成绩÷2.5）×60% +复试总成绩×40%</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凡未进行资格审查或资格审查未通过的考生一律不予录取。</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没有参加复试或者复试总成绩不合格的考生将不予录取。</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5、时间安排</w:t>
      </w:r>
    </w:p>
    <w:p w:rsidR="005706E5" w:rsidRPr="005706E5" w:rsidRDefault="005706E5" w:rsidP="005706E5">
      <w:pPr>
        <w:widowControl/>
        <w:spacing w:before="100" w:beforeAutospacing="1" w:line="300" w:lineRule="atLeast"/>
        <w:ind w:firstLine="555"/>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学院将视考生报名情况及时组织复试工作，具体时间请关注地球系统科学学院网站具体通知。</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b/>
          <w:bCs/>
          <w:kern w:val="0"/>
          <w:sz w:val="24"/>
          <w:szCs w:val="24"/>
        </w:rPr>
        <w:t>六、其他事宜</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lastRenderedPageBreak/>
        <w:t>1. 如本通知与天津大学招生复试工作有不符之处，一律按照学校文件执行，解释权在天津大学地球系统科学学院。</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2. 有关调剂的具体要求及后续通知，请考生关注天津大学地球系统科学学院网站。</w:t>
      </w:r>
    </w:p>
    <w:p w:rsidR="005706E5" w:rsidRPr="005706E5" w:rsidRDefault="005706E5" w:rsidP="005706E5">
      <w:pPr>
        <w:widowControl/>
        <w:spacing w:before="100" w:beforeAutospacing="1" w:after="100" w:afterAutospacing="1" w:line="300" w:lineRule="atLeast"/>
        <w:ind w:firstLine="555"/>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3. 考生调剂复试后必须通过教育部指定的“全国硕士生招生调剂服务系统”最终确认方能录取。</w:t>
      </w:r>
    </w:p>
    <w:p w:rsidR="005706E5" w:rsidRPr="005706E5" w:rsidRDefault="005706E5" w:rsidP="005706E5">
      <w:pPr>
        <w:widowControl/>
        <w:spacing w:before="100" w:beforeAutospacing="1" w:after="100" w:afterAutospacing="1"/>
        <w:jc w:val="left"/>
        <w:rPr>
          <w:rFonts w:ascii="微软雅黑" w:eastAsia="微软雅黑" w:hAnsi="微软雅黑" w:cs="宋体" w:hint="eastAsia"/>
          <w:kern w:val="0"/>
          <w:sz w:val="24"/>
          <w:szCs w:val="24"/>
        </w:rPr>
      </w:pPr>
      <w:r w:rsidRPr="005706E5">
        <w:rPr>
          <w:rFonts w:ascii="微软雅黑" w:eastAsia="微软雅黑" w:hAnsi="微软雅黑" w:cs="宋体" w:hint="eastAsia"/>
          <w:kern w:val="0"/>
          <w:sz w:val="24"/>
          <w:szCs w:val="24"/>
        </w:rPr>
        <w:t>        咨询及申诉渠道：天津大地球系统科学学院，电话：</w:t>
      </w:r>
      <w:r w:rsidRPr="005706E5">
        <w:rPr>
          <w:rFonts w:ascii="仿宋_GB2312" w:eastAsia="仿宋_GB2312" w:hAnsi="微软雅黑" w:cs="宋体" w:hint="eastAsia"/>
          <w:kern w:val="0"/>
          <w:sz w:val="24"/>
          <w:szCs w:val="24"/>
        </w:rPr>
        <w:t>022-27405051</w:t>
      </w:r>
    </w:p>
    <w:p w:rsidR="00700C8C" w:rsidRDefault="00700C8C"/>
    <w:sectPr w:rsidR="00700C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楷体_GB2312">
    <w:altName w:val="楷体"/>
    <w:panose1 w:val="00000000000000000000"/>
    <w:charset w:val="86"/>
    <w:family w:val="roman"/>
    <w:notTrueType/>
    <w:pitch w:val="default"/>
    <w:sig w:usb0="00000001"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57318"/>
    <w:multiLevelType w:val="multilevel"/>
    <w:tmpl w:val="62EA09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20C"/>
    <w:rsid w:val="005706E5"/>
    <w:rsid w:val="00700C8C"/>
    <w:rsid w:val="00C13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706E5"/>
    <w:rPr>
      <w:sz w:val="18"/>
      <w:szCs w:val="18"/>
    </w:rPr>
  </w:style>
  <w:style w:type="character" w:customStyle="1" w:styleId="Char">
    <w:name w:val="批注框文本 Char"/>
    <w:basedOn w:val="a0"/>
    <w:link w:val="a3"/>
    <w:uiPriority w:val="99"/>
    <w:semiHidden/>
    <w:rsid w:val="005706E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706E5"/>
    <w:rPr>
      <w:sz w:val="18"/>
      <w:szCs w:val="18"/>
    </w:rPr>
  </w:style>
  <w:style w:type="character" w:customStyle="1" w:styleId="Char">
    <w:name w:val="批注框文本 Char"/>
    <w:basedOn w:val="a0"/>
    <w:link w:val="a3"/>
    <w:uiPriority w:val="99"/>
    <w:semiHidden/>
    <w:rsid w:val="005706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657094">
      <w:bodyDiv w:val="1"/>
      <w:marLeft w:val="0"/>
      <w:marRight w:val="0"/>
      <w:marTop w:val="0"/>
      <w:marBottom w:val="0"/>
      <w:divBdr>
        <w:top w:val="none" w:sz="0" w:space="0" w:color="auto"/>
        <w:left w:val="none" w:sz="0" w:space="0" w:color="auto"/>
        <w:bottom w:val="none" w:sz="0" w:space="0" w:color="auto"/>
        <w:right w:val="none" w:sz="0" w:space="0" w:color="auto"/>
      </w:divBdr>
      <w:divsChild>
        <w:div w:id="986977250">
          <w:marLeft w:val="0"/>
          <w:marRight w:val="0"/>
          <w:marTop w:val="0"/>
          <w:marBottom w:val="0"/>
          <w:divBdr>
            <w:top w:val="none" w:sz="0" w:space="0" w:color="auto"/>
            <w:left w:val="none" w:sz="0" w:space="0" w:color="auto"/>
            <w:bottom w:val="single" w:sz="6" w:space="0" w:color="E6E6E6"/>
            <w:right w:val="none" w:sz="0" w:space="0" w:color="auto"/>
          </w:divBdr>
        </w:div>
        <w:div w:id="1558123545">
          <w:marLeft w:val="0"/>
          <w:marRight w:val="0"/>
          <w:marTop w:val="0"/>
          <w:marBottom w:val="0"/>
          <w:divBdr>
            <w:top w:val="none" w:sz="0" w:space="0" w:color="auto"/>
            <w:left w:val="none" w:sz="0" w:space="0" w:color="auto"/>
            <w:bottom w:val="none" w:sz="0" w:space="0" w:color="auto"/>
            <w:right w:val="none" w:sz="0" w:space="0" w:color="auto"/>
          </w:divBdr>
          <w:divsChild>
            <w:div w:id="350961302">
              <w:marLeft w:val="0"/>
              <w:marRight w:val="0"/>
              <w:marTop w:val="0"/>
              <w:marBottom w:val="660"/>
              <w:divBdr>
                <w:top w:val="none" w:sz="0" w:space="0" w:color="auto"/>
                <w:left w:val="none" w:sz="0" w:space="0" w:color="auto"/>
                <w:bottom w:val="none" w:sz="0" w:space="0" w:color="auto"/>
                <w:right w:val="none" w:sz="0" w:space="0" w:color="auto"/>
              </w:divBdr>
            </w:div>
            <w:div w:id="1722098746">
              <w:marLeft w:val="0"/>
              <w:marRight w:val="0"/>
              <w:marTop w:val="0"/>
              <w:marBottom w:val="0"/>
              <w:divBdr>
                <w:top w:val="none" w:sz="0" w:space="0" w:color="auto"/>
                <w:left w:val="none" w:sz="0" w:space="0" w:color="auto"/>
                <w:bottom w:val="none" w:sz="0" w:space="0" w:color="auto"/>
                <w:right w:val="none" w:sz="0" w:space="0" w:color="auto"/>
              </w:divBdr>
              <w:divsChild>
                <w:div w:id="989286241">
                  <w:marLeft w:val="0"/>
                  <w:marRight w:val="0"/>
                  <w:marTop w:val="0"/>
                  <w:marBottom w:val="0"/>
                  <w:divBdr>
                    <w:top w:val="none" w:sz="0" w:space="0" w:color="auto"/>
                    <w:left w:val="none" w:sz="0" w:space="0" w:color="auto"/>
                    <w:bottom w:val="none" w:sz="0" w:space="0" w:color="auto"/>
                    <w:right w:val="none" w:sz="0" w:space="0" w:color="auto"/>
                  </w:divBdr>
                  <w:divsChild>
                    <w:div w:id="379789676">
                      <w:marLeft w:val="0"/>
                      <w:marRight w:val="0"/>
                      <w:marTop w:val="0"/>
                      <w:marBottom w:val="0"/>
                      <w:divBdr>
                        <w:top w:val="none" w:sz="0" w:space="0" w:color="auto"/>
                        <w:left w:val="none" w:sz="0" w:space="0" w:color="auto"/>
                        <w:bottom w:val="none" w:sz="0" w:space="0" w:color="auto"/>
                        <w:right w:val="none" w:sz="0" w:space="0" w:color="auto"/>
                      </w:divBdr>
                      <w:divsChild>
                        <w:div w:id="177825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13.8.92/TGSR/index.action"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2023-04-06T07:11:00Z</dcterms:created>
  <dcterms:modified xsi:type="dcterms:W3CDTF">2023-04-06T07:11:00Z</dcterms:modified>
</cp:coreProperties>
</file>