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AF" w:rsidRPr="009267AF" w:rsidRDefault="009267AF" w:rsidP="009267AF">
      <w:pPr>
        <w:widowControl/>
        <w:jc w:val="left"/>
        <w:outlineLvl w:val="1"/>
        <w:rPr>
          <w:rFonts w:ascii="微软雅黑" w:eastAsia="微软雅黑" w:hAnsi="微软雅黑" w:cs="宋体"/>
          <w:b/>
          <w:bCs/>
          <w:color w:val="353535"/>
          <w:kern w:val="0"/>
          <w:sz w:val="39"/>
          <w:szCs w:val="39"/>
        </w:rPr>
      </w:pPr>
      <w:bookmarkStart w:id="0" w:name="_GoBack"/>
      <w:r w:rsidRPr="009267AF">
        <w:rPr>
          <w:rFonts w:ascii="微软雅黑" w:eastAsia="微软雅黑" w:hAnsi="微软雅黑" w:cs="宋体" w:hint="eastAsia"/>
          <w:b/>
          <w:bCs/>
          <w:color w:val="353535"/>
          <w:kern w:val="0"/>
          <w:sz w:val="39"/>
          <w:szCs w:val="39"/>
        </w:rPr>
        <w:t>天津大学分子＋研究院2023年能源化工专业接收调剂生通知</w:t>
      </w:r>
    </w:p>
    <w:bookmarkEnd w:id="0"/>
    <w:p w:rsidR="009267AF" w:rsidRPr="009267AF" w:rsidRDefault="009267AF" w:rsidP="009267AF">
      <w:pPr>
        <w:widowControl/>
        <w:pBdr>
          <w:bottom w:val="single" w:sz="6" w:space="11" w:color="DDDDDD"/>
        </w:pBdr>
        <w:jc w:val="left"/>
        <w:rPr>
          <w:rFonts w:ascii="微软雅黑" w:eastAsia="微软雅黑" w:hAnsi="微软雅黑" w:cs="宋体" w:hint="eastAsia"/>
          <w:color w:val="353535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888888"/>
          <w:kern w:val="0"/>
          <w:sz w:val="23"/>
          <w:szCs w:val="23"/>
        </w:rPr>
        <w:t>来源：admin时间：2023/4/3 16:45:26浏览：810 /次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根据教育部及天津市有关招生录取文件精神和天津大学2023年硕士研究生招生要求，结合我院硕士研究生招生情况，特制定研究院2023年硕士研究生调剂办法。</w:t>
      </w:r>
    </w:p>
    <w:p w:rsidR="009267AF" w:rsidRPr="009267AF" w:rsidRDefault="009267AF" w:rsidP="009267AF">
      <w:pPr>
        <w:widowControl/>
        <w:spacing w:line="440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一、接收调剂专业</w:t>
      </w:r>
    </w:p>
    <w:tbl>
      <w:tblPr>
        <w:tblW w:w="85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980"/>
        <w:gridCol w:w="1985"/>
        <w:gridCol w:w="691"/>
        <w:gridCol w:w="1707"/>
      </w:tblGrid>
      <w:tr w:rsidR="009267AF" w:rsidRPr="009267AF" w:rsidTr="009267AF">
        <w:trPr>
          <w:trHeight w:val="588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专业代码及专业名称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招收调剂初试科目类别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学习方式</w:t>
            </w:r>
          </w:p>
        </w:tc>
      </w:tr>
      <w:tr w:rsidR="009267AF" w:rsidRPr="009267AF" w:rsidTr="009267AF">
        <w:trPr>
          <w:trHeight w:val="615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0817Z2</w:t>
            </w:r>
          </w:p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能源化工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01 不区分研究方向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化工原理、物理化学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7AF" w:rsidRPr="009267AF" w:rsidRDefault="009267AF" w:rsidP="009267A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67A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全日制</w:t>
            </w:r>
          </w:p>
        </w:tc>
      </w:tr>
    </w:tbl>
    <w:p w:rsidR="009267AF" w:rsidRPr="009267AF" w:rsidRDefault="009267AF" w:rsidP="009267AF">
      <w:pPr>
        <w:widowControl/>
        <w:spacing w:line="440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二、调剂基本要求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1. 符合调入0817Z2能源化工专业的报考条件；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 初试成绩应符合第一志愿报考专业国家A类考生分数线并且达到我校进入复试基本分数要求；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3. 考生调入专业（即0817Z2能源化工）应与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第一志愿报考专业相同或相近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，且应在同一学科门类内；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4. 我院将根据报名情况组织专业审核和筛选后，分类确定生源，同一类生源按照初试分数依次遴选，确定最终调剂复试名单。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5. 其余未尽事宜，参照2023年教育部招生录取文件执行。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所有调剂考生必须通过教育部指定的“全国硕士生招生调剂服务系统”进行。</w:t>
      </w:r>
    </w:p>
    <w:p w:rsidR="009267AF" w:rsidRPr="009267AF" w:rsidRDefault="009267AF" w:rsidP="009267AF">
      <w:pPr>
        <w:widowControl/>
        <w:spacing w:line="440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三、申请办法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所有满足调剂需求的考生，请于“全国硕士生招生调剂服务系统”专业报名通道开通后12小时内选报天津大学分子＋研究院志愿（本院视报名情况确定是否延长接收申报时间）。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所有列入调剂复试名单的考生，均须通过硕士招生管理系统网上交费平台（</w:t>
      </w:r>
      <w:hyperlink r:id="rId7" w:history="1">
        <w:r w:rsidRPr="009267AF">
          <w:rPr>
            <w:rFonts w:ascii="宋体" w:eastAsia="宋体" w:hAnsi="宋体" w:cs="宋体" w:hint="eastAsia"/>
            <w:color w:val="565656"/>
            <w:kern w:val="0"/>
            <w:sz w:val="24"/>
            <w:szCs w:val="24"/>
            <w:u w:val="single"/>
          </w:rPr>
          <w:t>http://202.113.8.92/TGSR/index.action</w:t>
        </w:r>
      </w:hyperlink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）及时缴费（已参加我校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一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志愿复试的考生，无需重复缴费），复试费标准为90元。完成缴费后，考生可适时在网上下载打印《复试资格审查合格单》。资格审查所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需材料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清单如下：</w:t>
      </w:r>
    </w:p>
    <w:p w:rsidR="009267AF" w:rsidRPr="009267AF" w:rsidRDefault="009267AF" w:rsidP="009267AF">
      <w:pPr>
        <w:widowControl/>
        <w:spacing w:line="440" w:lineRule="atLeast"/>
        <w:ind w:left="980" w:hanging="420"/>
        <w:jc w:val="left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lastRenderedPageBreak/>
        <w:t>1.</w:t>
      </w:r>
      <w:r w:rsidRPr="009267AF">
        <w:rPr>
          <w:rFonts w:ascii="Times New Roman" w:eastAsia="宋体" w:hAnsi="Times New Roman" w:cs="Times New Roman"/>
          <w:color w:val="666666"/>
          <w:kern w:val="0"/>
          <w:sz w:val="24"/>
          <w:szCs w:val="24"/>
        </w:rPr>
        <w:t>   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《天津大学复试资格审查合格单》；</w:t>
      </w:r>
    </w:p>
    <w:p w:rsidR="009267AF" w:rsidRPr="009267AF" w:rsidRDefault="009267AF" w:rsidP="009267AF">
      <w:pPr>
        <w:widowControl/>
        <w:spacing w:line="44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</w:t>
      </w:r>
      <w:r w:rsidRPr="009267AF">
        <w:rPr>
          <w:rFonts w:ascii="Times New Roman" w:eastAsia="宋体" w:hAnsi="Times New Roman" w:cs="Times New Roman"/>
          <w:color w:val="666666"/>
          <w:kern w:val="0"/>
          <w:sz w:val="24"/>
          <w:szCs w:val="24"/>
        </w:rPr>
        <w:t>   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本科成绩单（原件）；</w:t>
      </w:r>
    </w:p>
    <w:p w:rsidR="009267AF" w:rsidRPr="009267AF" w:rsidRDefault="009267AF" w:rsidP="009267AF">
      <w:pPr>
        <w:widowControl/>
        <w:spacing w:line="44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3.</w:t>
      </w:r>
      <w:r w:rsidRPr="009267AF">
        <w:rPr>
          <w:rFonts w:ascii="Times New Roman" w:eastAsia="宋体" w:hAnsi="Times New Roman" w:cs="Times New Roman"/>
          <w:color w:val="666666"/>
          <w:kern w:val="0"/>
          <w:sz w:val="24"/>
          <w:szCs w:val="24"/>
        </w:rPr>
        <w:t>   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身份证正（反）面；</w:t>
      </w:r>
    </w:p>
    <w:p w:rsidR="009267AF" w:rsidRPr="009267AF" w:rsidRDefault="009267AF" w:rsidP="009267AF">
      <w:pPr>
        <w:widowControl/>
        <w:spacing w:line="44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4.</w:t>
      </w:r>
      <w:r w:rsidRPr="009267AF">
        <w:rPr>
          <w:rFonts w:ascii="Times New Roman" w:eastAsia="宋体" w:hAnsi="Times New Roman" w:cs="Times New Roman"/>
          <w:color w:val="666666"/>
          <w:kern w:val="0"/>
          <w:sz w:val="24"/>
          <w:szCs w:val="24"/>
        </w:rPr>
        <w:t>   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学历证明（往届生提供从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学信网下载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的电子版《学历电子注册备案表》，应届生提供从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学信网下载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的电子版《学籍在线验证报告》，自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考提供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自考准考证，海外学历提供教育部留学服务中心认证）；</w:t>
      </w:r>
    </w:p>
    <w:p w:rsidR="009267AF" w:rsidRPr="009267AF" w:rsidRDefault="009267AF" w:rsidP="009267AF">
      <w:pPr>
        <w:widowControl/>
        <w:spacing w:line="44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5.</w:t>
      </w:r>
      <w:r w:rsidRPr="009267AF">
        <w:rPr>
          <w:rFonts w:ascii="Times New Roman" w:eastAsia="宋体" w:hAnsi="Times New Roman" w:cs="Times New Roman"/>
          <w:color w:val="666666"/>
          <w:kern w:val="0"/>
          <w:sz w:val="24"/>
          <w:szCs w:val="24"/>
        </w:rPr>
        <w:t>   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个人简历</w:t>
      </w:r>
    </w:p>
    <w:p w:rsidR="009267AF" w:rsidRPr="009267AF" w:rsidRDefault="009267AF" w:rsidP="009267AF">
      <w:pPr>
        <w:widowControl/>
        <w:spacing w:line="440" w:lineRule="atLeast"/>
        <w:ind w:left="56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440" w:lineRule="atLeast"/>
        <w:ind w:firstLine="482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以上材料的扫描件或</w:t>
      </w:r>
      <w:proofErr w:type="gramStart"/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清晰版</w:t>
      </w:r>
      <w:proofErr w:type="gramEnd"/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照片，按照上述顺序合并成一个</w:t>
      </w:r>
      <w:proofErr w:type="spellStart"/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pdf</w:t>
      </w:r>
      <w:proofErr w:type="spellEnd"/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,审核材料和邮件命名方式：23年硕士调剂-准考证号-姓名-联系电话，于</w:t>
      </w:r>
      <w:r w:rsidRPr="009267AF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复试名单公示后3个小时内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发送至邮箱molecularplus_gs@tju.edu.cn。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我院将提前进行资格审查。如无问题将不再联系；如材料有问题，将通过电话/邮件联系考生。</w:t>
      </w:r>
    </w:p>
    <w:p w:rsidR="009267AF" w:rsidRPr="009267AF" w:rsidRDefault="009267AF" w:rsidP="009267AF">
      <w:pPr>
        <w:widowControl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329" w:lineRule="atLeast"/>
        <w:jc w:val="left"/>
        <w:outlineLvl w:val="2"/>
        <w:rPr>
          <w:rFonts w:ascii="微软雅黑" w:eastAsia="微软雅黑" w:hAnsi="微软雅黑" w:cs="宋体"/>
          <w:b/>
          <w:bCs/>
          <w:color w:val="666666"/>
          <w:kern w:val="0"/>
          <w:sz w:val="27"/>
          <w:szCs w:val="27"/>
        </w:rPr>
      </w:pPr>
      <w:r w:rsidRPr="009267AF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特别提示：</w:t>
      </w:r>
    </w:p>
    <w:p w:rsidR="009267AF" w:rsidRPr="009267AF" w:rsidRDefault="009267AF" w:rsidP="009267AF">
      <w:pPr>
        <w:widowControl/>
        <w:ind w:firstLine="480"/>
        <w:jc w:val="left"/>
        <w:outlineLvl w:val="2"/>
        <w:rPr>
          <w:rFonts w:ascii="微软雅黑" w:eastAsia="微软雅黑" w:hAnsi="微软雅黑" w:cs="宋体" w:hint="eastAsia"/>
          <w:b/>
          <w:bCs/>
          <w:color w:val="666666"/>
          <w:kern w:val="0"/>
          <w:sz w:val="27"/>
          <w:szCs w:val="27"/>
        </w:rPr>
      </w:pPr>
      <w:r w:rsidRPr="009267AF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1.</w:t>
      </w:r>
      <w:r w:rsidRPr="009267AF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若身份证丢失，须提交临时身份证原件（有效期内）或公安机关开具的户籍证明原件（贴有本人近期一寸免冠照片、盖骑缝章）。</w:t>
      </w:r>
    </w:p>
    <w:p w:rsidR="009267AF" w:rsidRPr="009267AF" w:rsidRDefault="009267AF" w:rsidP="009267AF">
      <w:pPr>
        <w:widowControl/>
        <w:spacing w:line="281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2.是否可参加复试请查看我院公布的复试名单，为及时提醒到考生我院将在复试名单公布后一对一电联一次。</w:t>
      </w:r>
    </w:p>
    <w:p w:rsidR="009267AF" w:rsidRPr="009267AF" w:rsidRDefault="009267AF" w:rsidP="009267AF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3.复试结束后，凡未进行资格审查或资格审查未通过的考生一律不予录取。</w:t>
      </w:r>
    </w:p>
    <w:p w:rsidR="009267AF" w:rsidRPr="009267AF" w:rsidRDefault="009267AF" w:rsidP="009267AF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  <w:shd w:val="clear" w:color="auto" w:fill="E5E5E5"/>
        </w:rPr>
        <w:t> </w:t>
      </w:r>
    </w:p>
    <w:p w:rsidR="009267AF" w:rsidRPr="009267AF" w:rsidRDefault="009267AF" w:rsidP="009267AF">
      <w:pPr>
        <w:widowControl/>
        <w:spacing w:line="440" w:lineRule="atLeast"/>
        <w:ind w:firstLine="482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四、调剂复试方案和内容</w:t>
      </w:r>
    </w:p>
    <w:p w:rsidR="009267AF" w:rsidRPr="009267AF" w:rsidRDefault="009267AF" w:rsidP="009267AF">
      <w:pPr>
        <w:widowControl/>
        <w:wordWrap w:val="0"/>
        <w:spacing w:line="338" w:lineRule="atLeast"/>
        <w:ind w:firstLine="480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1.复试方式：网络远程复试</w:t>
      </w:r>
    </w:p>
    <w:p w:rsidR="009267AF" w:rsidRPr="009267AF" w:rsidRDefault="009267AF" w:rsidP="009267AF">
      <w:pPr>
        <w:widowControl/>
        <w:spacing w:line="281" w:lineRule="atLeast"/>
        <w:ind w:firstLine="72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复试平台：</w:t>
      </w:r>
      <w:proofErr w:type="gramStart"/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腾讯会议</w:t>
      </w:r>
      <w:proofErr w:type="gramEnd"/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（</w:t>
      </w:r>
      <w:proofErr w:type="gramStart"/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具体会议号</w:t>
      </w:r>
      <w:proofErr w:type="gramEnd"/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将在复试QQ群内告知）</w:t>
      </w:r>
    </w:p>
    <w:p w:rsidR="009267AF" w:rsidRPr="009267AF" w:rsidRDefault="009267AF" w:rsidP="009267AF">
      <w:pPr>
        <w:widowControl/>
        <w:wordWrap w:val="0"/>
        <w:spacing w:line="338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远程复试注意事项可查看《分子＋研究院2023年研究生招生远程复试考生补充须知》。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注：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①所有考生在经过国家调剂系统初选，从系统内收到调剂通知后再行缴费；</w:t>
      </w:r>
    </w:p>
    <w:p w:rsidR="009267AF" w:rsidRPr="009267AF" w:rsidRDefault="009267AF" w:rsidP="009267AF">
      <w:pPr>
        <w:widowControl/>
        <w:spacing w:line="440" w:lineRule="atLeast"/>
        <w:ind w:firstLine="485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②缴费后因各种原因不能参加复试者，已支付的复试费不退。已经缴纳复试费的考生，参加校内调剂复试不必重复缴费。</w:t>
      </w:r>
    </w:p>
    <w:p w:rsidR="009267AF" w:rsidRPr="009267AF" w:rsidRDefault="009267AF" w:rsidP="009267AF">
      <w:pPr>
        <w:widowControl/>
        <w:spacing w:line="440" w:lineRule="atLeast"/>
        <w:ind w:firstLine="485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lastRenderedPageBreak/>
        <w:t> 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 复试内容及流程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复试内容包括专业能力考核、综合素质考核两部分。专业能力考核包括外语听说能力测试和专业课测试；综合素质考核包括实验（实践）能力测试和综合面试。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2.1.专业能力考核：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（1）外语听说测试：以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面试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形式进行，包括公共外语和专业外语。公共英语考核部分形式为简短的英文自我介绍。专业英语考核部分形式为现场阅读并口译英文专业文献（段落）。英文专业文献由学生现场抽签选取，现场翻译。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（2）专业课测试主要测试学生专业素质和专业能力：我院采用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面试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方式进行，现场随机抽取题目进行作答并回答专家提出的相关问题，测试科目按照考生调入学院和专业确定，即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能源化工为反应工程。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2.2.综合素质考核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（1）实验（实践）能力测试：以</w:t>
      </w: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面试</w:t>
      </w: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形式进行，由专家进行提问，主要测试其实验及动手操作技能。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（2）综合面试：考生通过PPT用中文/英文汇报介绍个人学习情况、实验能力、科研经历、科研成果、毕业设计、荣誉奖励等，请勿重复介绍个人基本信息或其他与学业无关的内容。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综合面试由各专业复试小组负责考核，面试成绩由每位复试小组成员独立给出分数，去掉一个最高分和一个最低分，然后取算术平均值得出。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面试环节每个考生时长一般为25分钟左右，复试具体时长可由复试专家组根据复试情况适当调整。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3．计分规则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复试成绩总分200，其中专业能力考核80分，综合素质考核120分。专业能力考核成绩包括外语听说能力测试15分、专业课测试65分；综合素质考核成绩包括实验（实践）能力测试30分、综合面试90分。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考生复试成绩应包括专业能力考核、综合素质考核两部分成绩之和，复试成绩低于120分视为复试成绩不合格。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lastRenderedPageBreak/>
        <w:t> 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4、录取规则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（1）录取时按照考生总成绩从高到低进行名次排序，若总成绩相同，按照复试成绩从高到低排序，调剂考生可根据复试批次，分批次排名，分批次录取。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（2）考生总成绩计算公式为：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考生总成绩=（初试总成绩÷2.5）×60% +复试总成绩×40%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（3）凡未进行资格审查或资格审查未通过的考生一律不予录取。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（4）没有参加复试或者复试总成绩不合格的考生将不予录取。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281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67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5、时间安排</w:t>
      </w:r>
    </w:p>
    <w:p w:rsidR="009267AF" w:rsidRPr="009267AF" w:rsidRDefault="009267AF" w:rsidP="009267AF">
      <w:pPr>
        <w:widowControl/>
        <w:spacing w:line="360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（1）考生邮件提交资格审查材料：复试名单公示后3个小时内</w:t>
      </w:r>
    </w:p>
    <w:p w:rsidR="009267AF" w:rsidRPr="009267AF" w:rsidRDefault="009267AF" w:rsidP="009267AF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（2）网络测试、抽签：4月6日下午（具体时间将通过QQ群另行通知）</w:t>
      </w:r>
    </w:p>
    <w:p w:rsidR="009267AF" w:rsidRPr="009267AF" w:rsidRDefault="009267AF" w:rsidP="009267AF">
      <w:pPr>
        <w:widowControl/>
        <w:spacing w:line="36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（3）面试：4月7日下午（具体时间将通过QQ群另行通知）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440" w:lineRule="atLeast"/>
        <w:ind w:firstLine="482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</w:rPr>
        <w:t>五、其他事宜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1. 如本通知与天津大学招生复试工作有不符之处，一律按照学校文件执行，解释权在天津大学分子＋研究院。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2. 有关调剂的复试名单及后续通知，请考生关注天津大学分子＋研究院网站（http://molecularplus.tju.edu.cn/）。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3. 考生调剂复试后必须通过教育部指定的“全国硕士生招生调剂服务系统”最终确认方能录取。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4. 复试工作完成后，学院汇总复试结果，确定拟录取名单，报学院研究生招生工作领导小组审核。经审核确定的拟录取考生名单（包括考生姓名、考生编号、初试成绩、复试成绩、总成绩等信息）在</w:t>
      </w:r>
      <w:proofErr w:type="gramStart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学院官网公示</w:t>
      </w:r>
      <w:proofErr w:type="gramEnd"/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10个工作日。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5. 咨询及申诉渠道：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天津大学分子＋研究院，电话：022-87371889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邮箱：</w:t>
      </w:r>
      <w:hyperlink r:id="rId8" w:history="1">
        <w:r w:rsidRPr="009267AF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molecularplus_gs@tju.edu.cn</w:t>
        </w:r>
      </w:hyperlink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（非工作日推荐使用）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调剂复试QQ群，将与复试名单一并发布。</w:t>
      </w:r>
    </w:p>
    <w:p w:rsidR="009267AF" w:rsidRPr="009267AF" w:rsidRDefault="009267AF" w:rsidP="009267AF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hyperlink r:id="rId9" w:history="1">
        <w:r w:rsidRPr="009267AF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附件一 分子＋研究院2023年研究生招生远程复试考生补充须知</w:t>
        </w:r>
      </w:hyperlink>
    </w:p>
    <w:p w:rsidR="009267AF" w:rsidRPr="009267AF" w:rsidRDefault="009267AF" w:rsidP="009267AF">
      <w:pPr>
        <w:widowControl/>
        <w:spacing w:line="440" w:lineRule="atLeast"/>
        <w:jc w:val="righ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</w:t>
      </w:r>
    </w:p>
    <w:p w:rsidR="009267AF" w:rsidRPr="009267AF" w:rsidRDefault="009267AF" w:rsidP="009267AF">
      <w:pPr>
        <w:widowControl/>
        <w:spacing w:line="440" w:lineRule="atLeast"/>
        <w:jc w:val="righ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天津大学分子＋研究院</w:t>
      </w:r>
    </w:p>
    <w:p w:rsidR="009267AF" w:rsidRPr="009267AF" w:rsidRDefault="009267AF" w:rsidP="009267AF">
      <w:pPr>
        <w:widowControl/>
        <w:wordWrap w:val="0"/>
        <w:spacing w:line="440" w:lineRule="atLeast"/>
        <w:jc w:val="righ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267AF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2023年4月3日</w:t>
      </w:r>
    </w:p>
    <w:p w:rsidR="00700C8C" w:rsidRPr="009267AF" w:rsidRDefault="00700C8C"/>
    <w:sectPr w:rsidR="00700C8C" w:rsidRPr="00926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490" w:rsidRDefault="00BB5490" w:rsidP="009267AF">
      <w:r>
        <w:separator/>
      </w:r>
    </w:p>
  </w:endnote>
  <w:endnote w:type="continuationSeparator" w:id="0">
    <w:p w:rsidR="00BB5490" w:rsidRDefault="00BB5490" w:rsidP="0092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490" w:rsidRDefault="00BB5490" w:rsidP="009267AF">
      <w:r>
        <w:separator/>
      </w:r>
    </w:p>
  </w:footnote>
  <w:footnote w:type="continuationSeparator" w:id="0">
    <w:p w:rsidR="00BB5490" w:rsidRDefault="00BB5490" w:rsidP="00926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BD"/>
    <w:rsid w:val="001E49BD"/>
    <w:rsid w:val="00700C8C"/>
    <w:rsid w:val="009267AF"/>
    <w:rsid w:val="00BB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6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6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6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67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6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6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6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67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ecularplus_gs@tj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202.113.8.92/TGSR/index.acti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lecularplus.tju.edu.cn/zj/2023040316475447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2023-04-06T07:23:00Z</dcterms:created>
  <dcterms:modified xsi:type="dcterms:W3CDTF">2023-04-06T07:23:00Z</dcterms:modified>
</cp:coreProperties>
</file>