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9F080C"/>
          <w:sz w:val="20"/>
          <w:szCs w:val="20"/>
        </w:rPr>
      </w:pPr>
      <w:r>
        <w:rPr>
          <w:i w:val="0"/>
          <w:iCs w:val="0"/>
          <w:caps w:val="0"/>
          <w:color w:val="9F080C"/>
          <w:spacing w:val="0"/>
          <w:sz w:val="20"/>
          <w:szCs w:val="20"/>
          <w:bdr w:val="none" w:color="auto" w:sz="0" w:space="0"/>
          <w:shd w:val="clear" w:fill="FFFFFF"/>
        </w:rPr>
        <w:t>生命健康智能检测研究院2023年硕士研究生调剂服务系统开放时间（第二轮）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ind w:left="0" w:right="0" w:firstLine="0"/>
        <w:jc w:val="center"/>
        <w:rPr>
          <w:rFonts w:ascii="微软雅黑" w:hAnsi="微软雅黑" w:eastAsia="微软雅黑" w:cs="微软雅黑"/>
          <w:i w:val="0"/>
          <w:iCs w:val="0"/>
          <w:caps w:val="0"/>
          <w:color w:val="666666"/>
          <w:spacing w:val="0"/>
          <w:sz w:val="14"/>
          <w:szCs w:val="14"/>
        </w:rPr>
      </w:pPr>
      <w:r>
        <w:rPr>
          <w:rStyle w:val="7"/>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发布者：</w:t>
      </w:r>
      <w:r>
        <w:rPr>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 </w:t>
      </w:r>
      <w:r>
        <w:rPr>
          <w:rStyle w:val="7"/>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[发表时间]：2023-04-07 [来源]： [浏览次数]： 830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调剂系统开放时间：4月7日14:00-4月8日02:00。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开放调剂专业：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081700化学工程与技术，学硕（大量名额）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085600材料与化工，专硕（大量名额）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086000生物与医药，专硕（大量名额）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085600生物与医药（非全日制，专硕）。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我院接收到调剂申请后，会在系统关闭后通过调剂系统发送调剂复试通知，考生必须于规定时间内在调剂系统中接受调剂复试通知，否则视为放弃复试机会。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学院复试细则见链接：</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instrText xml:space="preserve"> HYPERLINK "http://life.tjut.edu.cn/info/1074/1602.htm" \t "https://life.tjut.edu.cn/info/1074/_self" </w:instrTex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separate"/>
      </w:r>
      <w:r>
        <w:rPr>
          <w:rStyle w:val="8"/>
          <w:rFonts w:hint="eastAsia" w:ascii="微软雅黑" w:hAnsi="微软雅黑" w:eastAsia="微软雅黑" w:cs="微软雅黑"/>
          <w:i w:val="0"/>
          <w:iCs w:val="0"/>
          <w:caps w:val="0"/>
          <w:color w:val="1E50A2"/>
          <w:spacing w:val="0"/>
          <w:sz w:val="14"/>
          <w:szCs w:val="14"/>
          <w:u w:val="single"/>
          <w:bdr w:val="none" w:color="auto" w:sz="0" w:space="0"/>
          <w:shd w:val="clear" w:fill="FFFFFF"/>
        </w:rPr>
        <w:t>http://life.tjut.edu.cn/info/1074/1602.htm</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学信网远程面试系统使用说明：</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instrText xml:space="preserve"> HYPERLINK "https://bm.chsi.com.cn/ycms/kssysm/" </w:instrTex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separate"/>
      </w:r>
      <w:r>
        <w:rPr>
          <w:rStyle w:val="8"/>
          <w:rFonts w:hint="eastAsia" w:ascii="微软雅黑" w:hAnsi="微软雅黑" w:eastAsia="微软雅黑" w:cs="微软雅黑"/>
          <w:i w:val="0"/>
          <w:iCs w:val="0"/>
          <w:caps w:val="0"/>
          <w:color w:val="1E50A2"/>
          <w:spacing w:val="0"/>
          <w:sz w:val="14"/>
          <w:szCs w:val="14"/>
          <w:u w:val="single"/>
          <w:bdr w:val="none" w:color="auto" w:sz="0" w:space="0"/>
          <w:shd w:val="clear" w:fill="FFFFFF"/>
        </w:rPr>
        <w:t>https://bm.chsi.com.cn/ycms/kssysm/</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远程面试考生须知：</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instrText xml:space="preserve"> HYPERLINK "https://yjs.tjut.edu.cn/info/1012/2854.htm" </w:instrTex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separate"/>
      </w:r>
      <w:r>
        <w:rPr>
          <w:rStyle w:val="8"/>
          <w:rFonts w:hint="eastAsia" w:ascii="微软雅黑" w:hAnsi="微软雅黑" w:eastAsia="微软雅黑" w:cs="微软雅黑"/>
          <w:i w:val="0"/>
          <w:iCs w:val="0"/>
          <w:caps w:val="0"/>
          <w:color w:val="1E50A2"/>
          <w:spacing w:val="0"/>
          <w:sz w:val="14"/>
          <w:szCs w:val="14"/>
          <w:u w:val="single"/>
          <w:bdr w:val="none" w:color="auto" w:sz="0" w:space="0"/>
          <w:shd w:val="clear" w:fill="FFFFFF"/>
        </w:rPr>
        <w:t>https://yjs.tjut.edu.cn/info/1012/2854.htm</w:t>
      </w:r>
      <w:r>
        <w:rPr>
          <w:rFonts w:hint="eastAsia" w:ascii="微软雅黑" w:hAnsi="微软雅黑" w:eastAsia="微软雅黑" w:cs="微软雅黑"/>
          <w:i w:val="0"/>
          <w:iCs w:val="0"/>
          <w:caps w:val="0"/>
          <w:color w:val="1E50A2"/>
          <w:spacing w:val="0"/>
          <w:sz w:val="14"/>
          <w:szCs w:val="14"/>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shd w:val="clear" w:fill="FFFFFF"/>
        </w:rPr>
        <w:t>温馨提示：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1.时间为24小时制。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Fonts w:hint="eastAsia" w:ascii="微软雅黑" w:hAnsi="微软雅黑" w:eastAsia="微软雅黑" w:cs="微软雅黑"/>
          <w:i w:val="0"/>
          <w:iCs w:val="0"/>
          <w:caps w:val="0"/>
          <w:color w:val="666666"/>
          <w:spacing w:val="0"/>
          <w:sz w:val="14"/>
          <w:szCs w:val="14"/>
          <w:bdr w:val="none" w:color="auto" w:sz="0" w:space="0"/>
          <w:shd w:val="clear" w:fill="FFFFFF"/>
        </w:rPr>
        <w:t>2.请各位调剂到我院的考生及时关注研招网调剂系统，收到复试通知后尽早确认，并提交相关材料，做好复试准备。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shd w:val="clear" w:fill="FFFFFF"/>
        </w:rPr>
        <w:t>欢迎化学、材料、生物医药相关专业考生调剂到天津理工大学生命健康智能检测研究院！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2AAA32E0"/>
    <w:rsid w:val="2AAA3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2023-04-14T07:16:00Z</dcterms:created>
  <dc:creator>三千最爱排骨</dc:creator>
  <cp:lastModifiedBy>三千最爱排骨</cp:lastModifiedBy>
  <dcterms:modified xsi:type="dcterms:W3CDTF">2023-04-14T07:16:56Z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61F91CE13DDB437EB7815978C3C2C05C</vt:lpwstr>
  </property>
</Properties>
</file>