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pPr>
      <w:r>
        <w:rPr>
          <w:bdr w:val="none" w:color="auto" w:sz="0" w:space="0"/>
        </w:rPr>
        <w:t>2023年经管学院硕士研究生调剂系统发布缺额信息时间通知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微软雅黑" w:hAnsi="微软雅黑" w:eastAsia="微软雅黑" w:cs="微软雅黑"/>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发布日期：2023-04-12</w:t>
      </w:r>
    </w:p>
    <w:p>
      <w:pPr>
        <w:keepNext w:val="0"/>
        <w:keepLines w:val="0"/>
        <w:widowControl/>
        <w:suppressLineNumbers w:val="0"/>
      </w:pPr>
      <w:r>
        <w:rPr>
          <w:rFonts w:hint="eastAsia" w:ascii="微软雅黑" w:hAnsi="微软雅黑" w:eastAsia="微软雅黑" w:cs="微软雅黑"/>
        </w:rP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200" w:lineRule="atLeast"/>
        <w:ind w:left="0" w:right="0" w:firstLine="370"/>
        <w:jc w:val="center"/>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2023年经管学院硕士研究生调剂系统发布缺额信息时间通知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我院2023年硕士研究生接收调剂缺额信息时间段为2023年4月12日9:00—2023年4月13日8:00，到期系统关闭，请申请调剂的考生，务必在上述时间段内及时填写、提交调剂志愿，请周知。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70"/>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一、拟接收调剂专业与代码</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100"/>
        <w:gridCol w:w="1660"/>
        <w:gridCol w:w="1370"/>
        <w:gridCol w:w="1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专业代码</w:t>
            </w:r>
          </w:p>
        </w:tc>
        <w:tc>
          <w:tcPr>
            <w:tcW w:w="16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专业名称</w:t>
            </w:r>
          </w:p>
        </w:tc>
        <w:tc>
          <w:tcPr>
            <w:tcW w:w="1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学术类型</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学习方式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120200</w:t>
            </w:r>
          </w:p>
        </w:tc>
        <w:tc>
          <w:tcPr>
            <w:tcW w:w="16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工商管理</w:t>
            </w:r>
          </w:p>
        </w:tc>
        <w:tc>
          <w:tcPr>
            <w:tcW w:w="1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学术型</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120100</w:t>
            </w:r>
          </w:p>
        </w:tc>
        <w:tc>
          <w:tcPr>
            <w:tcW w:w="16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管理科学与工程</w:t>
            </w:r>
          </w:p>
        </w:tc>
        <w:tc>
          <w:tcPr>
            <w:tcW w:w="1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学术型</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020200</w:t>
            </w:r>
          </w:p>
        </w:tc>
        <w:tc>
          <w:tcPr>
            <w:tcW w:w="16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应用经济学</w:t>
            </w:r>
          </w:p>
        </w:tc>
        <w:tc>
          <w:tcPr>
            <w:tcW w:w="1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学术型</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全日制</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特别提醒：根据学院复试工作实施细则，报考我院的调剂考生，将根据初试科目总分由高到低进行排序。根据计划缺额和复试比例，确定各个批次进入调剂人员名单。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70"/>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二、调剂基本条件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1．符合调入专业的报考条件。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2．初试成绩符合第一志愿报考专业在一区的全国初试成绩基本要求。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3．调入专业与第一志愿报考专业相同或相近，且在同一学科门类范围内。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4．初试专业科目与调入专业相同或相近，其中初试统考科目与调入专业初试统考科目相同。考生初试统考科目涵盖调入专业所有统考科目的，视为相同。在全国统一命题科目中，英语一、英语二可视为相同；数学一、数学二可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5.第一志愿报考工商管理、公共管理、工程管理、旅游管理、会计、图书情报、审计专业学位的考生在符合调入专业报考条件的前提下，且初试成绩同时符合调出专业和调入专业在一区的全国初试成绩基本要求的基础上可相互调剂，但不得调入其他专业；其他专业考生也不得调入以上7个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6.报考我校专业学位考生不能调剂到我校学术学位专业。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7. 其他调剂条件以学校最新发布的政策为准。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70"/>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三、调剂流程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我院各专业调剂缺额信息将通过“全国硕士生招生调剂服务系统”（http://yz.chsi.com.cn）（以下简称“调剂系统”）向考生公布。如在学院规定发布缺额的时间内申请调剂的生源仍不足，学院将视情况继续发布缺额信息，调剂复试时间将在官网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调剂复试考生须达到国家教育部规定的调剂标准，调剂考生由学院进行选拔并发送复试通知，拟调剂考生需在学院规定时间内登陆“全国硕士生招生调剂服务系统”（http://yz.chsi.com.cn）并完成调剂程序者方可参加复试。过期将被视为自动放弃本次调剂复试机会，不再办理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70"/>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四、其他说明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调剂系统关闭后将尽快开展复试，时间紧张，提醒考生按照《天津科技大学经济与管理学院2023年硕士研究生招生复试录取工作办法》中资格审查要求，提前准备资格审查材料，做好调剂准备。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70"/>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五、联系方式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研究生研究生院网站：http://yjs.tust.edu.cn/zsgz/</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天津科技大学经济与管理学院网站：</w:t>
      </w:r>
      <w:r>
        <w:rPr>
          <w:rFonts w:hint="eastAsia" w:ascii="微软雅黑" w:hAnsi="微软雅黑" w:eastAsia="微软雅黑" w:cs="微软雅黑"/>
          <w:color w:val="000000"/>
          <w:sz w:val="13"/>
          <w:szCs w:val="13"/>
          <w:u w:val="none"/>
          <w:bdr w:val="none" w:color="auto" w:sz="0" w:space="0"/>
          <w:shd w:val="clear" w:fill="FFFFFF"/>
        </w:rPr>
        <w:fldChar w:fldCharType="begin"/>
      </w:r>
      <w:r>
        <w:rPr>
          <w:rFonts w:hint="eastAsia" w:ascii="微软雅黑" w:hAnsi="微软雅黑" w:eastAsia="微软雅黑" w:cs="微软雅黑"/>
          <w:color w:val="000000"/>
          <w:sz w:val="13"/>
          <w:szCs w:val="13"/>
          <w:u w:val="none"/>
          <w:bdr w:val="none" w:color="auto" w:sz="0" w:space="0"/>
          <w:shd w:val="clear" w:fill="FFFFFF"/>
        </w:rPr>
        <w:instrText xml:space="preserve"> HYPERLINK "http://jgxy.tust.edu.cn/index.htm" </w:instrText>
      </w:r>
      <w:r>
        <w:rPr>
          <w:rFonts w:hint="eastAsia" w:ascii="微软雅黑" w:hAnsi="微软雅黑" w:eastAsia="微软雅黑" w:cs="微软雅黑"/>
          <w:color w:val="000000"/>
          <w:sz w:val="13"/>
          <w:szCs w:val="13"/>
          <w:u w:val="none"/>
          <w:bdr w:val="none" w:color="auto" w:sz="0" w:space="0"/>
          <w:shd w:val="clear" w:fill="FFFFFF"/>
        </w:rPr>
        <w:fldChar w:fldCharType="separate"/>
      </w:r>
      <w:r>
        <w:rPr>
          <w:rStyle w:val="8"/>
          <w:rFonts w:hint="eastAsia" w:ascii="宋体" w:hAnsi="宋体" w:eastAsia="宋体" w:cs="宋体"/>
          <w:color w:val="0000FF"/>
          <w:sz w:val="16"/>
          <w:szCs w:val="16"/>
          <w:u w:val="single"/>
          <w:bdr w:val="none" w:color="auto" w:sz="0" w:space="0"/>
          <w:shd w:val="clear" w:fill="FFFFFF"/>
        </w:rPr>
        <w:t>http://jgxy.tust.edu.cn/index.htm</w:t>
      </w:r>
      <w:r>
        <w:rPr>
          <w:rFonts w:hint="eastAsia" w:ascii="微软雅黑" w:hAnsi="微软雅黑" w:eastAsia="微软雅黑" w:cs="微软雅黑"/>
          <w:color w:val="000000"/>
          <w:sz w:val="13"/>
          <w:szCs w:val="13"/>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联系电话：022-60600901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有关复试调剂其他要求详见我院复试工作实施细则。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经济与管理学院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2023.4.12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ind w:left="0" w:right="0"/>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rPr>
          <w:rFonts w:hint="eastAsia" w:ascii="微软雅黑" w:hAnsi="微软雅黑" w:eastAsia="微软雅黑" w:cs="微软雅黑"/>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44201817"/>
    <w:rsid w:val="44201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2023-04-13T02:09:00Z</dcterms:created>
  <dc:creator>三千最爱排骨</dc:creator>
  <cp:lastModifiedBy>三千最爱排骨</cp:lastModifiedBy>
  <dcterms:modified xsi:type="dcterms:W3CDTF">2023-04-13T02:09:13Z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B99D17D60A344E548AE460C63463DC54</vt:lpwstr>
  </property>
</Properties>
</file>