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273E4" w:rsidRPr="000273E4" w:rsidTr="000273E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273E4" w:rsidRPr="000273E4" w:rsidRDefault="000273E4" w:rsidP="000273E4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pacing w:val="15"/>
                <w:kern w:val="0"/>
                <w:sz w:val="28"/>
                <w:szCs w:val="28"/>
              </w:rPr>
            </w:pPr>
            <w:r w:rsidRPr="000273E4">
              <w:rPr>
                <w:rFonts w:ascii="宋体" w:eastAsia="宋体" w:hAnsi="宋体" w:cs="宋体" w:hint="eastAsia"/>
                <w:b/>
                <w:bCs/>
                <w:color w:val="000000"/>
                <w:spacing w:val="15"/>
                <w:kern w:val="0"/>
                <w:sz w:val="28"/>
                <w:szCs w:val="28"/>
              </w:rPr>
              <w:t>自动化与电气工程学院2023年研究生招生调剂通知</w:t>
            </w:r>
          </w:p>
        </w:tc>
      </w:tr>
      <w:tr w:rsidR="000273E4" w:rsidRPr="000273E4" w:rsidTr="000273E4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273E4" w:rsidRPr="000273E4" w:rsidRDefault="000273E4" w:rsidP="000273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0273E4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  审核人：</w:t>
            </w:r>
          </w:p>
        </w:tc>
      </w:tr>
      <w:tr w:rsidR="000273E4" w:rsidRPr="000273E4" w:rsidTr="000273E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273E4" w:rsidRPr="000273E4" w:rsidRDefault="000273E4" w:rsidP="000273E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0273E4" w:rsidRPr="000273E4" w:rsidTr="000273E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273E4" w:rsidRPr="000273E4" w:rsidRDefault="000273E4" w:rsidP="000273E4">
            <w:pPr>
              <w:widowControl/>
              <w:spacing w:before="100" w:beforeAutospacing="1" w:after="100" w:afterAutospacing="1" w:line="32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 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自动化与电气工程学院2023年研究生招生调剂通知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510" w:lineRule="atLeast"/>
              <w:ind w:firstLine="64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一、调剂专业</w:t>
            </w:r>
          </w:p>
          <w:p w:rsidR="000273E4" w:rsidRPr="000273E4" w:rsidRDefault="000273E4" w:rsidP="000273E4">
            <w:pPr>
              <w:widowControl/>
              <w:spacing w:line="32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1.控制科学与工程（学术型，预计调剂名额15人）。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控制科学与工程学科是天津市一级重点学科，下设三个二级学科，即控制理论与控制工程、检测技术与自动化装置、模式识别与智能系统。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2.控制工程（专业型，预计调剂名额23人）。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3.职业技术教育（装备制造方向）（专业型，预计调剂名额6人，含非全日制2人）。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.招生面向专业：面向全国招收自动化、电气技术教育、测控技术与仪器、电气工程及其自动化、计算机科学与技术、网络工程、软件工程、通信工程、电子信息工程、光电工程等相关专业的考生。其中，初试专业课科目为自动控制原理、信号与系统、电路类等相关科目优先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5.调剂考生的分数须达到《天津职业技术师范大学自动化与电气工程学院2023年硕士研究生招生复试细则及调剂办法》第八节第3条和第4条的相关规定。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51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二、 调剂系统开放时间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1.本次研究生招生调剂均在“全国硕士研究生招生调剂服务系统”中进行，网址：</w:t>
            </w:r>
            <w:hyperlink r:id="rId5" w:history="1">
              <w:r w:rsidRPr="000273E4">
                <w:rPr>
                  <w:rFonts w:ascii="宋体" w:eastAsia="宋体" w:hAnsi="宋体" w:cs="宋体" w:hint="eastAsia"/>
                  <w:color w:val="000000"/>
                  <w:kern w:val="0"/>
                  <w:sz w:val="32"/>
                  <w:szCs w:val="32"/>
                  <w:u w:val="single"/>
                </w:rPr>
                <w:t>https://yz.chsi.com.cn/yztj/</w:t>
              </w:r>
            </w:hyperlink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。未在调剂系统报名的考生一律不得进入复试。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2.我院调剂系统首次开放时间为2023年4月6日0时至2023年4月6日12时。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注意：欲调剂至“控制工程”专业硕士的考生请登录调剂系统，选择“10066天津职业技术师范大学”→“005自动化与电气工程学院”→“085406控制工程”。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3.后续开放时间将及时发布在自动化与电气工程学院网站。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三、复试形式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510" w:lineRule="atLeast"/>
              <w:ind w:firstLine="64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51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四、调剂报名确认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4月6日12时起学院确认复试调剂信息，参加复试学生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名单将及时公布在我院官方网站。学生需在系统确认后，登录天津职业技术师范大学财务处进行复试缴费，详见我校研究生处网站通知。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51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五、资格审查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考生收到复试通知并同意复试后，需将所有材料扫描成清晰的电子文件后整理成压缩包（命名要求：调剂专业-姓名），发送到邮箱</w:t>
            </w:r>
            <w:r w:rsidRPr="000273E4"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  <w:t>tutezdhyjsfs@163.com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进行资格审查。具体材料包括：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960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1.有效居民身份证（如遇考生身份证丢失，可提交有效期内临时身份证或公安机关开具的户籍证明）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960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2.准考证（如丢失可登录</w:t>
            </w:r>
            <w:proofErr w:type="gramStart"/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研招网</w:t>
            </w:r>
            <w:proofErr w:type="gramEnd"/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重新下载）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96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3.学历学籍材料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（1）应届本科毕业生：《教育部学籍在线验证报告》（中国高等教育学生信息网）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（2）往届考生：学历证书、学位证书，如学历校验未通过或学历证书丢失，提交《教育部学历证书电子注册备案表》（中国高等教育学生信息网）或《中国高等教育学历认证报告》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（3）在境外获得学历学位证书的考生：《国外学历学位认证书》（教育部留学服务中心）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4.大学学习成绩单（加盖毕业学校教务处或人事档案管理部门印章）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5.“退役大学生士兵”专项计划考生：《入伍批准书》（在个人档案中留存）、《退出现役证》（退役部队签发）。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6.其他材料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（1）《2023年硕士研究生招生复试考生诚信考试承诺书》（打印纸质版，考生签字。）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（2）政审材料（档案或工作所在校的人事、政工部门填写并加盖印章）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（3）外语水平证明、发表论文、专利、各项获奖证书等。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7.符合初试加分或照顾政策的考生相关证明材料。学院将根据教育部相关文件要求和名单审核考生资格。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8.复试缴费凭证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六、咨询渠道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调剂咨询：天津职业技术师范大学自动化与电气工程学院研究生工作办公室，办公电话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022-88181112；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 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64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褚老师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 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18902146988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QQ651666785。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42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天津职业技术师范大学</w:t>
            </w:r>
          </w:p>
          <w:p w:rsidR="000273E4" w:rsidRPr="000273E4" w:rsidRDefault="000273E4" w:rsidP="000273E4">
            <w:pPr>
              <w:widowControl/>
              <w:spacing w:before="100" w:beforeAutospacing="1" w:after="100" w:afterAutospacing="1" w:line="300" w:lineRule="atLeast"/>
              <w:ind w:firstLine="420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自动化与电气工程学院</w:t>
            </w:r>
          </w:p>
          <w:p w:rsidR="000273E4" w:rsidRPr="000273E4" w:rsidRDefault="000273E4" w:rsidP="000273E4">
            <w:pPr>
              <w:widowControl/>
              <w:wordWrap w:val="0"/>
              <w:spacing w:before="100" w:beforeAutospacing="1" w:after="100" w:afterAutospacing="1" w:line="300" w:lineRule="atLeast"/>
              <w:ind w:firstLine="42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73E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2023年4月3日</w:t>
            </w:r>
          </w:p>
        </w:tc>
      </w:tr>
    </w:tbl>
    <w:p w:rsidR="00953707" w:rsidRPr="000273E4" w:rsidRDefault="00953707">
      <w:bookmarkStart w:id="0" w:name="_GoBack"/>
      <w:bookmarkEnd w:id="0"/>
    </w:p>
    <w:sectPr w:rsidR="00953707" w:rsidRPr="000273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B8"/>
    <w:rsid w:val="000273E4"/>
    <w:rsid w:val="009343B8"/>
    <w:rsid w:val="0095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57921">
    <w:name w:val="authorstyle57921"/>
    <w:basedOn w:val="a0"/>
    <w:rsid w:val="000273E4"/>
  </w:style>
  <w:style w:type="character" w:customStyle="1" w:styleId="wbcontent">
    <w:name w:val="wb_content"/>
    <w:basedOn w:val="a0"/>
    <w:rsid w:val="000273E4"/>
  </w:style>
  <w:style w:type="paragraph" w:styleId="a3">
    <w:name w:val="Normal (Web)"/>
    <w:basedOn w:val="a"/>
    <w:uiPriority w:val="99"/>
    <w:unhideWhenUsed/>
    <w:rsid w:val="000273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273E4"/>
    <w:rPr>
      <w:b/>
      <w:bCs/>
    </w:rPr>
  </w:style>
  <w:style w:type="character" w:styleId="a5">
    <w:name w:val="Hyperlink"/>
    <w:basedOn w:val="a0"/>
    <w:uiPriority w:val="99"/>
    <w:semiHidden/>
    <w:unhideWhenUsed/>
    <w:rsid w:val="000273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57921">
    <w:name w:val="authorstyle57921"/>
    <w:basedOn w:val="a0"/>
    <w:rsid w:val="000273E4"/>
  </w:style>
  <w:style w:type="character" w:customStyle="1" w:styleId="wbcontent">
    <w:name w:val="wb_content"/>
    <w:basedOn w:val="a0"/>
    <w:rsid w:val="000273E4"/>
  </w:style>
  <w:style w:type="paragraph" w:styleId="a3">
    <w:name w:val="Normal (Web)"/>
    <w:basedOn w:val="a"/>
    <w:uiPriority w:val="99"/>
    <w:unhideWhenUsed/>
    <w:rsid w:val="000273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273E4"/>
    <w:rPr>
      <w:b/>
      <w:bCs/>
    </w:rPr>
  </w:style>
  <w:style w:type="character" w:styleId="a5">
    <w:name w:val="Hyperlink"/>
    <w:basedOn w:val="a0"/>
    <w:uiPriority w:val="99"/>
    <w:semiHidden/>
    <w:unhideWhenUsed/>
    <w:rsid w:val="000273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3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z.chsi.com.cn/yzt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2023-05-23T03:21:00Z</dcterms:created>
  <dcterms:modified xsi:type="dcterms:W3CDTF">2023-05-23T03:21:00Z</dcterms:modified>
</cp:coreProperties>
</file>