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AF" w:rsidRPr="00F764AF" w:rsidRDefault="00F764AF" w:rsidP="00F764AF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54"/>
          <w:szCs w:val="54"/>
        </w:rPr>
      </w:pPr>
      <w:r w:rsidRPr="00F764AF">
        <w:rPr>
          <w:rFonts w:ascii="微软雅黑" w:eastAsia="微软雅黑" w:hAnsi="微软雅黑" w:cs="宋体" w:hint="eastAsia"/>
          <w:color w:val="666666"/>
          <w:kern w:val="0"/>
          <w:sz w:val="54"/>
          <w:szCs w:val="54"/>
        </w:rPr>
        <w:t>车辆与交通工程学院4月6日调剂考生复试成绩公示</w:t>
      </w:r>
    </w:p>
    <w:p w:rsidR="00F764AF" w:rsidRPr="00F764AF" w:rsidRDefault="00F764AF" w:rsidP="00F764AF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764AF">
        <w:rPr>
          <w:rFonts w:ascii="微软雅黑" w:eastAsia="微软雅黑" w:hAnsi="微软雅黑" w:cs="宋体" w:hint="eastAsia"/>
          <w:color w:val="575757"/>
          <w:kern w:val="0"/>
          <w:szCs w:val="21"/>
        </w:rPr>
        <w:t>【来源：车辆与交通工程学院4月6日调剂考生复试成绩公示 | 发布日期：2023-04-10 】</w:t>
      </w: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555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F764AF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按照学校2023年硕士研究生招生工作整体安排，学院于4月8日组织调剂考生进行了复试，现将复试考生初试总分、复试成绩、总成绩公布，公示期10个工作日，公示期内如有异议，可向学院及研究生学院及时反映。</w:t>
      </w: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555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764AF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复试结束后，学校将按照考生复试成绩是否及格、总成绩由高到</w:t>
      </w:r>
      <w:proofErr w:type="gramStart"/>
      <w:r w:rsidRPr="00F764AF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低确定拟</w:t>
      </w:r>
      <w:proofErr w:type="gramEnd"/>
      <w:r w:rsidRPr="00F764AF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录取名单并通过</w:t>
      </w:r>
      <w:proofErr w:type="gramStart"/>
      <w:r w:rsidRPr="00F764AF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研招网</w:t>
      </w:r>
      <w:proofErr w:type="gramEnd"/>
      <w:r w:rsidRPr="00F764AF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拟录取系统及时向考生发送“待录取通知”，如在</w:t>
      </w:r>
      <w:proofErr w:type="gramStart"/>
      <w:r w:rsidRPr="00F764AF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研招网接受待</w:t>
      </w:r>
      <w:proofErr w:type="gramEnd"/>
      <w:r w:rsidRPr="00F764AF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录取通知的专业与本人复试专业或其他实际情况不符，请立即致电复试学院或研究生学院。</w:t>
      </w: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555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764AF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拟录取名单请随后登录学校研究生学院网站查询。正式录取名单待山西省招生考试管理中心和教育部审核通过后确定，如在审核过程中发现有不符合报考、调剂、复试资格的考生，学校将取消其拟录取资格。</w:t>
      </w: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20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764AF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车辆与交通工程</w:t>
      </w:r>
      <w:r w:rsidRPr="00F764AF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   </w:t>
      </w:r>
      <w:r w:rsidRPr="00F764AF">
        <w:rPr>
          <w:rFonts w:ascii="宋体" w:eastAsia="宋体" w:hAnsi="宋体" w:cs="宋体" w:hint="eastAsia"/>
          <w:color w:val="666666"/>
          <w:kern w:val="0"/>
          <w:sz w:val="30"/>
          <w:szCs w:val="30"/>
        </w:rPr>
        <w:t>学院咨询电话：0351-6998128</w:t>
      </w: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20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764AF">
        <w:rPr>
          <w:rFonts w:ascii="宋体" w:eastAsia="宋体" w:hAnsi="宋体" w:cs="宋体" w:hint="eastAsia"/>
          <w:color w:val="666666"/>
          <w:kern w:val="0"/>
          <w:sz w:val="27"/>
          <w:szCs w:val="27"/>
        </w:rPr>
        <w:t>研究生学院咨询电话：0351-6998486。</w:t>
      </w: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764AF">
        <w:rPr>
          <w:rFonts w:ascii="宋体" w:eastAsia="宋体" w:hAnsi="宋体" w:cs="宋体" w:hint="eastAsia"/>
          <w:color w:val="666666"/>
          <w:kern w:val="0"/>
          <w:sz w:val="32"/>
          <w:szCs w:val="32"/>
        </w:rPr>
        <w:t>车辆与交通工程学院4月6日调剂考生复试成绩</w:t>
      </w:r>
    </w:p>
    <w:p w:rsidR="00F764AF" w:rsidRPr="00F764AF" w:rsidRDefault="00F764AF" w:rsidP="00F764AF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666666"/>
          <w:kern w:val="0"/>
          <w:sz w:val="24"/>
          <w:szCs w:val="24"/>
        </w:rPr>
        <w:lastRenderedPageBreak/>
        <w:drawing>
          <wp:inline distT="0" distB="0" distL="0" distR="0">
            <wp:extent cx="6092190" cy="8091170"/>
            <wp:effectExtent l="0" t="0" r="3810" b="5080"/>
            <wp:docPr id="3" name="图片 3" descr="https://jt.tyust.edu.cn/__local/A/C2/85/6C38026F65603B765995CC5615D_94B5D634_356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jt.tyust.edu.cn/__local/A/C2/85/6C38026F65603B765995CC5615D_94B5D634_356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809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4AF" w:rsidRPr="00F764AF" w:rsidRDefault="00F764AF" w:rsidP="00F764AF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666666"/>
          <w:kern w:val="0"/>
          <w:sz w:val="24"/>
          <w:szCs w:val="24"/>
        </w:rPr>
        <w:lastRenderedPageBreak/>
        <w:drawing>
          <wp:inline distT="0" distB="0" distL="0" distR="0">
            <wp:extent cx="6092190" cy="6379845"/>
            <wp:effectExtent l="0" t="0" r="3810" b="1905"/>
            <wp:docPr id="2" name="图片 2" descr="https://jt.tyust.edu.cn/__local/A/8D/A3/EE0624E1A572834C9FF7554AAE8_196E31B0_2AA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jt.tyust.edu.cn/__local/A/8D/A3/EE0624E1A572834C9FF7554AAE8_196E31B0_2AAE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637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4AF" w:rsidRPr="00F764AF" w:rsidRDefault="00F764AF" w:rsidP="00F764AF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666666"/>
          <w:kern w:val="0"/>
          <w:sz w:val="24"/>
          <w:szCs w:val="24"/>
        </w:rPr>
        <w:lastRenderedPageBreak/>
        <w:drawing>
          <wp:inline distT="0" distB="0" distL="0" distR="0">
            <wp:extent cx="6092190" cy="5656580"/>
            <wp:effectExtent l="0" t="0" r="3810" b="1270"/>
            <wp:docPr id="1" name="图片 1" descr="https://jt.tyust.edu.cn/__local/8/1F/F0/105722EA7EF50BA57636CAC7CDB_0AE54165_263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jt.tyust.edu.cn/__local/8/1F/F0/105722EA7EF50BA57636CAC7CDB_0AE54165_2633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565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4AF" w:rsidRPr="00F764AF" w:rsidRDefault="00F764AF" w:rsidP="00F764AF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764AF">
        <w:rPr>
          <w:rFonts w:ascii="微软雅黑" w:eastAsia="微软雅黑" w:hAnsi="微软雅黑" w:cs="宋体" w:hint="eastAsia"/>
          <w:color w:val="666666"/>
          <w:kern w:val="0"/>
          <w:sz w:val="27"/>
          <w:szCs w:val="27"/>
          <w:shd w:val="clear" w:color="auto" w:fill="FFFFFF"/>
        </w:rPr>
        <w:t>车辆与交通工程学院</w:t>
      </w:r>
    </w:p>
    <w:p w:rsidR="00F764AF" w:rsidRPr="00F764AF" w:rsidRDefault="00F764AF" w:rsidP="00F764AF">
      <w:pPr>
        <w:widowControl/>
        <w:shd w:val="clear" w:color="auto" w:fill="FFFFFF"/>
        <w:spacing w:line="450" w:lineRule="atLeast"/>
        <w:ind w:firstLine="42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F764AF"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  <w:t>2023年4月10日</w:t>
      </w:r>
    </w:p>
    <w:p w:rsidR="000E0D3F" w:rsidRPr="00F764AF" w:rsidRDefault="000E0D3F">
      <w:bookmarkStart w:id="0" w:name="_GoBack"/>
      <w:bookmarkEnd w:id="0"/>
    </w:p>
    <w:sectPr w:rsidR="000E0D3F" w:rsidRPr="00F764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E5"/>
    <w:rsid w:val="000E0D3F"/>
    <w:rsid w:val="007B5DE5"/>
    <w:rsid w:val="00F7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764A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764A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764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64A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64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764A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764A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764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64A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64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51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2023-04-19T06:41:00Z</dcterms:created>
  <dcterms:modified xsi:type="dcterms:W3CDTF">2023-04-19T06:42:00Z</dcterms:modified>
</cp:coreProperties>
</file>