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0" w:beforeAutospacing="0" w:after="200" w:afterAutospacing="0" w:line="450" w:lineRule="atLeast"/>
        <w:ind w:left="0" w:right="0"/>
        <w:jc w:val="center"/>
        <w:rPr>
          <w:b/>
          <w:bCs/>
          <w:sz w:val="22"/>
          <w:szCs w:val="22"/>
        </w:rPr>
      </w:pPr>
      <w:bookmarkStart w:id="0" w:name="_GoBack"/>
      <w:r>
        <w:rPr>
          <w:b/>
          <w:bCs/>
          <w:sz w:val="22"/>
          <w:szCs w:val="22"/>
          <w:bdr w:val="none" w:color="auto" w:sz="0" w:space="0"/>
        </w:rPr>
        <w:t>人文学院2023年硕士研究生招生调剂公告</w:t>
      </w:r>
    </w:p>
    <w:bookmarkEnd w:id="0"/>
    <w:p>
      <w:pPr>
        <w:pStyle w:val="4"/>
        <w:keepNext w:val="0"/>
        <w:keepLines w:val="0"/>
        <w:widowControl/>
        <w:suppressLineNumbers w:val="0"/>
        <w:pBdr>
          <w:top w:val="none" w:color="auto" w:sz="0" w:space="0"/>
          <w:left w:val="none" w:color="auto" w:sz="0" w:space="0"/>
          <w:bottom w:val="dashed" w:color="CBBDA6" w:sz="4" w:space="10"/>
          <w:right w:val="none" w:color="auto" w:sz="0" w:space="0"/>
        </w:pBdr>
        <w:spacing w:before="500" w:beforeAutospacing="0" w:after="452" w:afterAutospacing="0"/>
        <w:ind w:left="0" w:right="0"/>
        <w:jc w:val="center"/>
        <w:rPr>
          <w:b w:val="0"/>
          <w:bCs w:val="0"/>
          <w:color w:val="888888"/>
          <w:sz w:val="14"/>
          <w:szCs w:val="14"/>
        </w:rPr>
      </w:pPr>
      <w:r>
        <w:rPr>
          <w:b w:val="0"/>
          <w:bCs w:val="0"/>
          <w:color w:val="888888"/>
          <w:sz w:val="14"/>
          <w:szCs w:val="14"/>
          <w:bdr w:val="none" w:color="auto" w:sz="0" w:space="0"/>
        </w:rPr>
        <w:t>作者：    时间：2023-04-06     浏览：2224</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280" w:lineRule="atLeast"/>
        <w:ind w:left="0" w:right="0" w:firstLine="280"/>
        <w:rPr>
          <w:b w:val="0"/>
          <w:bCs w:val="0"/>
          <w:sz w:val="16"/>
          <w:szCs w:val="16"/>
        </w:rPr>
      </w:pPr>
      <w:r>
        <w:rPr>
          <w:rFonts w:ascii="仿宋" w:hAnsi="仿宋" w:eastAsia="仿宋" w:cs="仿宋"/>
          <w:b w:val="0"/>
          <w:bCs w:val="0"/>
          <w:spacing w:val="0"/>
          <w:sz w:val="19"/>
          <w:szCs w:val="19"/>
          <w:bdr w:val="none" w:color="auto" w:sz="0" w:space="0"/>
          <w:shd w:val="clear" w:fill="FFFFFF"/>
        </w:rPr>
        <w:t>根据《安庆师范大学</w:t>
      </w:r>
      <w:r>
        <w:rPr>
          <w:rFonts w:hint="eastAsia" w:ascii="仿宋" w:hAnsi="仿宋" w:eastAsia="仿宋" w:cs="仿宋"/>
          <w:b w:val="0"/>
          <w:bCs w:val="0"/>
          <w:spacing w:val="0"/>
          <w:sz w:val="19"/>
          <w:szCs w:val="19"/>
          <w:bdr w:val="none" w:color="auto" w:sz="0" w:space="0"/>
          <w:shd w:val="clear" w:fill="FFFFFF"/>
        </w:rPr>
        <w:t>2023年硕士研究生招生复试录取办法》，结合人文学院2023年硕士研究生招生考试一志愿复试情况，人文学院部分学科拟接收调剂考生。现将调剂工作相关事项公告如下：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52" w:beforeAutospacing="0" w:after="150" w:afterAutospacing="0" w:line="280" w:lineRule="atLeast"/>
        <w:ind w:left="320" w:right="0" w:firstLine="0"/>
        <w:rPr>
          <w:b w:val="0"/>
          <w:bCs w:val="0"/>
          <w:sz w:val="16"/>
          <w:szCs w:val="16"/>
        </w:rPr>
      </w:pPr>
      <w:r>
        <w:rPr>
          <w:rFonts w:hint="eastAsia" w:ascii="仿宋" w:hAnsi="仿宋" w:eastAsia="仿宋" w:cs="仿宋"/>
          <w:b w:val="0"/>
          <w:bCs w:val="0"/>
          <w:spacing w:val="0"/>
          <w:sz w:val="18"/>
          <w:szCs w:val="18"/>
          <w:bdr w:val="none" w:color="auto" w:sz="0" w:space="0"/>
          <w:shd w:val="clear" w:fill="FFFFFF"/>
        </w:rPr>
        <w:t>一、</w:t>
      </w:r>
      <w:r>
        <w:rPr>
          <w:rStyle w:val="7"/>
          <w:rFonts w:hint="eastAsia" w:ascii="仿宋" w:hAnsi="仿宋" w:eastAsia="仿宋" w:cs="仿宋"/>
          <w:b w:val="0"/>
          <w:bCs w:val="0"/>
          <w:spacing w:val="0"/>
          <w:sz w:val="18"/>
          <w:szCs w:val="18"/>
          <w:bdr w:val="none" w:color="auto" w:sz="0" w:space="0"/>
          <w:shd w:val="clear" w:fill="FFFFFF"/>
        </w:rPr>
        <w:t>调剂计划</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
        <w:gridCol w:w="730"/>
        <w:gridCol w:w="1280"/>
        <w:gridCol w:w="890"/>
        <w:gridCol w:w="19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0" w:hRule="atLeast"/>
        </w:trPr>
        <w:tc>
          <w:tcPr>
            <w:tcW w:w="8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jc w:val="center"/>
              <w:rPr>
                <w:b w:val="0"/>
                <w:bCs w:val="0"/>
                <w:sz w:val="16"/>
                <w:szCs w:val="16"/>
              </w:rPr>
            </w:pPr>
            <w:r>
              <w:rPr>
                <w:b w:val="0"/>
                <w:bCs w:val="0"/>
                <w:color w:val="333333"/>
                <w:spacing w:val="0"/>
                <w:sz w:val="14"/>
                <w:szCs w:val="14"/>
                <w:bdr w:val="none" w:color="auto" w:sz="0" w:space="0"/>
              </w:rPr>
              <w:t>学院名称</w:t>
            </w:r>
          </w:p>
        </w:tc>
        <w:tc>
          <w:tcPr>
            <w:tcW w:w="7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jc w:val="center"/>
              <w:rPr>
                <w:b w:val="0"/>
                <w:bCs w:val="0"/>
                <w:sz w:val="16"/>
                <w:szCs w:val="16"/>
              </w:rPr>
            </w:pPr>
            <w:r>
              <w:rPr>
                <w:b w:val="0"/>
                <w:bCs w:val="0"/>
                <w:color w:val="333333"/>
                <w:spacing w:val="0"/>
                <w:sz w:val="14"/>
                <w:szCs w:val="14"/>
                <w:bdr w:val="none" w:color="auto" w:sz="0" w:space="0"/>
              </w:rPr>
              <w:t>专业代码</w:t>
            </w:r>
          </w:p>
        </w:tc>
        <w:tc>
          <w:tcPr>
            <w:tcW w:w="12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jc w:val="center"/>
              <w:rPr>
                <w:b w:val="0"/>
                <w:bCs w:val="0"/>
                <w:sz w:val="16"/>
                <w:szCs w:val="16"/>
              </w:rPr>
            </w:pPr>
            <w:r>
              <w:rPr>
                <w:b w:val="0"/>
                <w:bCs w:val="0"/>
                <w:color w:val="333333"/>
                <w:spacing w:val="0"/>
                <w:sz w:val="14"/>
                <w:szCs w:val="14"/>
                <w:bdr w:val="none" w:color="auto" w:sz="0" w:space="0"/>
              </w:rPr>
              <w:t>学科名称</w:t>
            </w:r>
          </w:p>
        </w:tc>
        <w:tc>
          <w:tcPr>
            <w:tcW w:w="89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jc w:val="center"/>
              <w:rPr>
                <w:b w:val="0"/>
                <w:bCs w:val="0"/>
                <w:sz w:val="16"/>
                <w:szCs w:val="16"/>
              </w:rPr>
            </w:pPr>
            <w:r>
              <w:rPr>
                <w:b w:val="0"/>
                <w:bCs w:val="0"/>
                <w:color w:val="333333"/>
                <w:spacing w:val="0"/>
                <w:sz w:val="14"/>
                <w:szCs w:val="14"/>
                <w:bdr w:val="none" w:color="auto" w:sz="0" w:space="0"/>
              </w:rPr>
              <w:t>学习方式</w:t>
            </w:r>
          </w:p>
        </w:tc>
        <w:tc>
          <w:tcPr>
            <w:tcW w:w="19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jc w:val="center"/>
              <w:rPr>
                <w:b w:val="0"/>
                <w:bCs w:val="0"/>
                <w:sz w:val="16"/>
                <w:szCs w:val="16"/>
              </w:rPr>
            </w:pPr>
            <w:r>
              <w:rPr>
                <w:b w:val="0"/>
                <w:bCs w:val="0"/>
                <w:color w:val="333333"/>
                <w:spacing w:val="0"/>
                <w:sz w:val="14"/>
                <w:szCs w:val="14"/>
                <w:bdr w:val="none" w:color="auto" w:sz="0" w:space="0"/>
              </w:rPr>
              <w:t>调剂计划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83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jc w:val="center"/>
              <w:rPr>
                <w:b w:val="0"/>
                <w:bCs w:val="0"/>
                <w:sz w:val="16"/>
                <w:szCs w:val="16"/>
              </w:rPr>
            </w:pPr>
            <w:r>
              <w:rPr>
                <w:b w:val="0"/>
                <w:bCs w:val="0"/>
                <w:color w:val="333333"/>
                <w:spacing w:val="0"/>
                <w:sz w:val="14"/>
                <w:szCs w:val="14"/>
                <w:bdr w:val="none" w:color="auto" w:sz="0" w:space="0"/>
              </w:rPr>
              <w:t>人文学院</w:t>
            </w:r>
          </w:p>
        </w:tc>
        <w:tc>
          <w:tcPr>
            <w:tcW w:w="7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jc w:val="center"/>
              <w:rPr>
                <w:b w:val="0"/>
                <w:bCs w:val="0"/>
                <w:sz w:val="16"/>
                <w:szCs w:val="1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jc w:val="center"/>
              <w:rPr>
                <w:b w:val="0"/>
                <w:bCs w:val="0"/>
                <w:sz w:val="16"/>
                <w:szCs w:val="16"/>
              </w:rPr>
            </w:pPr>
            <w:r>
              <w:rPr>
                <w:b w:val="0"/>
                <w:bCs w:val="0"/>
                <w:color w:val="333333"/>
                <w:spacing w:val="0"/>
                <w:sz w:val="14"/>
                <w:szCs w:val="14"/>
                <w:bdr w:val="none" w:color="auto" w:sz="0" w:space="0"/>
              </w:rPr>
              <w:t>050100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jc w:val="center"/>
              <w:rPr>
                <w:b w:val="0"/>
                <w:bCs w:val="0"/>
                <w:sz w:val="16"/>
                <w:szCs w:val="16"/>
              </w:rPr>
            </w:pPr>
          </w:p>
        </w:tc>
        <w:tc>
          <w:tcPr>
            <w:tcW w:w="12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jc w:val="center"/>
              <w:rPr>
                <w:b w:val="0"/>
                <w:bCs w:val="0"/>
                <w:sz w:val="16"/>
                <w:szCs w:val="1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jc w:val="center"/>
              <w:rPr>
                <w:b w:val="0"/>
                <w:bCs w:val="0"/>
                <w:sz w:val="16"/>
                <w:szCs w:val="16"/>
              </w:rPr>
            </w:pPr>
            <w:r>
              <w:rPr>
                <w:b w:val="0"/>
                <w:bCs w:val="0"/>
                <w:color w:val="333333"/>
                <w:spacing w:val="0"/>
                <w:sz w:val="14"/>
                <w:szCs w:val="14"/>
                <w:bdr w:val="none" w:color="auto" w:sz="0" w:space="0"/>
              </w:rPr>
              <w:t>中国语言文学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jc w:val="center"/>
              <w:rPr>
                <w:b w:val="0"/>
                <w:bCs w:val="0"/>
                <w:sz w:val="16"/>
                <w:szCs w:val="16"/>
              </w:rPr>
            </w:pPr>
          </w:p>
        </w:tc>
        <w:tc>
          <w:tcPr>
            <w:tcW w:w="8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jc w:val="center"/>
              <w:rPr>
                <w:b w:val="0"/>
                <w:bCs w:val="0"/>
                <w:sz w:val="16"/>
                <w:szCs w:val="16"/>
              </w:rPr>
            </w:pPr>
            <w:r>
              <w:rPr>
                <w:b w:val="0"/>
                <w:bCs w:val="0"/>
                <w:color w:val="333333"/>
                <w:spacing w:val="0"/>
                <w:sz w:val="14"/>
                <w:szCs w:val="14"/>
                <w:bdr w:val="none" w:color="auto" w:sz="0" w:space="0"/>
              </w:rPr>
              <w:t>全日制</w:t>
            </w:r>
          </w:p>
        </w:tc>
        <w:tc>
          <w:tcPr>
            <w:tcW w:w="19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jc w:val="center"/>
              <w:rPr>
                <w:b w:val="0"/>
                <w:bCs w:val="0"/>
                <w:sz w:val="16"/>
                <w:szCs w:val="16"/>
              </w:rPr>
            </w:pPr>
            <w:r>
              <w:rPr>
                <w:b w:val="0"/>
                <w:bCs w:val="0"/>
                <w:color w:val="333333"/>
                <w:spacing w:val="0"/>
                <w:sz w:val="14"/>
                <w:szCs w:val="14"/>
                <w:bdr w:val="none" w:color="auto" w:sz="0" w:space="0"/>
              </w:rPr>
              <w:t>14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jc w:val="center"/>
              <w:rPr>
                <w:b w:val="0"/>
                <w:bCs w:val="0"/>
                <w:sz w:val="16"/>
                <w:szCs w:val="16"/>
              </w:rPr>
            </w:pPr>
            <w:r>
              <w:rPr>
                <w:rFonts w:hint="eastAsia" w:ascii="宋体" w:hAnsi="宋体" w:eastAsia="宋体" w:cs="宋体"/>
                <w:b w:val="0"/>
                <w:bCs w:val="0"/>
                <w:color w:val="333333"/>
                <w:spacing w:val="0"/>
                <w:sz w:val="14"/>
                <w:szCs w:val="14"/>
                <w:bdr w:val="none" w:color="auto" w:sz="0" w:space="0"/>
              </w:rPr>
              <w:t>（文艺学6、中国古代文学3、中国现当代文学1、比较文学与世界文学1</w:t>
            </w:r>
            <w:r>
              <w:rPr>
                <w:b w:val="0"/>
                <w:bCs w:val="0"/>
                <w:color w:val="333333"/>
                <w:spacing w:val="0"/>
                <w:sz w:val="14"/>
                <w:szCs w:val="14"/>
                <w:bdr w:val="none" w:color="auto" w:sz="0" w:space="0"/>
              </w:rPr>
              <w:t>、语言学及应用语言学1、汉语言文字学2）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83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b w:val="0"/>
                <w:bCs w:val="0"/>
                <w:sz w:val="14"/>
                <w:szCs w:val="14"/>
              </w:rPr>
            </w:pPr>
          </w:p>
        </w:tc>
        <w:tc>
          <w:tcPr>
            <w:tcW w:w="73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jc w:val="center"/>
              <w:rPr>
                <w:b w:val="0"/>
                <w:bCs w:val="0"/>
                <w:sz w:val="16"/>
                <w:szCs w:val="16"/>
              </w:rPr>
            </w:pPr>
            <w:r>
              <w:rPr>
                <w:b w:val="0"/>
                <w:bCs w:val="0"/>
                <w:color w:val="333333"/>
                <w:spacing w:val="0"/>
                <w:sz w:val="14"/>
                <w:szCs w:val="14"/>
                <w:bdr w:val="none" w:color="auto" w:sz="0" w:space="0"/>
              </w:rPr>
              <w:t>060200</w:t>
            </w:r>
          </w:p>
        </w:tc>
        <w:tc>
          <w:tcPr>
            <w:tcW w:w="128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jc w:val="center"/>
              <w:rPr>
                <w:b w:val="0"/>
                <w:bCs w:val="0"/>
                <w:sz w:val="16"/>
                <w:szCs w:val="16"/>
              </w:rPr>
            </w:pPr>
            <w:r>
              <w:rPr>
                <w:b w:val="0"/>
                <w:bCs w:val="0"/>
                <w:color w:val="333333"/>
                <w:spacing w:val="0"/>
                <w:sz w:val="14"/>
                <w:szCs w:val="14"/>
                <w:bdr w:val="none" w:color="auto" w:sz="0" w:space="0"/>
              </w:rPr>
              <w:t>中国史</w:t>
            </w:r>
          </w:p>
        </w:tc>
        <w:tc>
          <w:tcPr>
            <w:tcW w:w="8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jc w:val="center"/>
              <w:rPr>
                <w:b w:val="0"/>
                <w:bCs w:val="0"/>
                <w:sz w:val="16"/>
                <w:szCs w:val="16"/>
              </w:rPr>
            </w:pPr>
            <w:r>
              <w:rPr>
                <w:b w:val="0"/>
                <w:bCs w:val="0"/>
                <w:color w:val="333333"/>
                <w:spacing w:val="0"/>
                <w:sz w:val="14"/>
                <w:szCs w:val="14"/>
                <w:bdr w:val="none" w:color="auto" w:sz="0" w:space="0"/>
              </w:rPr>
              <w:t>全日制</w:t>
            </w:r>
          </w:p>
        </w:tc>
        <w:tc>
          <w:tcPr>
            <w:tcW w:w="19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jc w:val="center"/>
              <w:rPr>
                <w:b w:val="0"/>
                <w:bCs w:val="0"/>
                <w:sz w:val="16"/>
                <w:szCs w:val="16"/>
              </w:rPr>
            </w:pPr>
            <w:r>
              <w:rPr>
                <w:b w:val="0"/>
                <w:bCs w:val="0"/>
                <w:color w:val="333333"/>
                <w:spacing w:val="0"/>
                <w:sz w:val="14"/>
                <w:szCs w:val="14"/>
                <w:bdr w:val="none" w:color="auto" w:sz="0" w:space="0"/>
              </w:rPr>
              <w:t>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jc w:val="center"/>
              <w:rPr>
                <w:b w:val="0"/>
                <w:bCs w:val="0"/>
                <w:sz w:val="16"/>
                <w:szCs w:val="16"/>
              </w:rPr>
            </w:pPr>
            <w:r>
              <w:rPr>
                <w:rFonts w:hint="eastAsia" w:ascii="宋体" w:hAnsi="宋体" w:eastAsia="宋体" w:cs="宋体"/>
                <w:b w:val="0"/>
                <w:bCs w:val="0"/>
                <w:color w:val="333333"/>
                <w:spacing w:val="0"/>
                <w:sz w:val="14"/>
                <w:szCs w:val="14"/>
                <w:bdr w:val="none" w:color="auto" w:sz="0" w:space="0"/>
              </w:rPr>
              <w:t>（史学理论及史学史2、中国古代史2、专门史2）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83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b w:val="0"/>
                <w:bCs w:val="0"/>
                <w:sz w:val="14"/>
                <w:szCs w:val="14"/>
              </w:rPr>
            </w:pPr>
          </w:p>
        </w:tc>
        <w:tc>
          <w:tcPr>
            <w:tcW w:w="73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jc w:val="center"/>
              <w:rPr>
                <w:b w:val="0"/>
                <w:bCs w:val="0"/>
                <w:sz w:val="16"/>
                <w:szCs w:val="16"/>
              </w:rPr>
            </w:pPr>
            <w:r>
              <w:rPr>
                <w:b w:val="0"/>
                <w:bCs w:val="0"/>
                <w:color w:val="333333"/>
                <w:spacing w:val="0"/>
                <w:sz w:val="14"/>
                <w:szCs w:val="14"/>
                <w:bdr w:val="none" w:color="auto" w:sz="0" w:space="0"/>
              </w:rPr>
              <w:t>045109</w:t>
            </w:r>
          </w:p>
        </w:tc>
        <w:tc>
          <w:tcPr>
            <w:tcW w:w="128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jc w:val="center"/>
              <w:rPr>
                <w:b w:val="0"/>
                <w:bCs w:val="0"/>
                <w:sz w:val="16"/>
                <w:szCs w:val="16"/>
              </w:rPr>
            </w:pPr>
            <w:r>
              <w:rPr>
                <w:b w:val="0"/>
                <w:bCs w:val="0"/>
                <w:color w:val="333333"/>
                <w:spacing w:val="0"/>
                <w:sz w:val="14"/>
                <w:szCs w:val="14"/>
                <w:bdr w:val="none" w:color="auto" w:sz="0" w:space="0"/>
              </w:rPr>
              <w:t>学科教学（历史）</w:t>
            </w:r>
          </w:p>
        </w:tc>
        <w:tc>
          <w:tcPr>
            <w:tcW w:w="8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jc w:val="center"/>
              <w:rPr>
                <w:b w:val="0"/>
                <w:bCs w:val="0"/>
                <w:sz w:val="16"/>
                <w:szCs w:val="16"/>
              </w:rPr>
            </w:pPr>
            <w:r>
              <w:rPr>
                <w:b w:val="0"/>
                <w:bCs w:val="0"/>
                <w:color w:val="333333"/>
                <w:spacing w:val="0"/>
                <w:sz w:val="14"/>
                <w:szCs w:val="14"/>
                <w:bdr w:val="none" w:color="auto" w:sz="0" w:space="0"/>
              </w:rPr>
              <w:t>全日制</w:t>
            </w:r>
          </w:p>
        </w:tc>
        <w:tc>
          <w:tcPr>
            <w:tcW w:w="19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jc w:val="center"/>
              <w:rPr>
                <w:b w:val="0"/>
                <w:bCs w:val="0"/>
                <w:sz w:val="16"/>
                <w:szCs w:val="16"/>
              </w:rPr>
            </w:pPr>
            <w:r>
              <w:rPr>
                <w:b w:val="0"/>
                <w:bCs w:val="0"/>
                <w:color w:val="333333"/>
                <w:spacing w:val="0"/>
                <w:sz w:val="14"/>
                <w:szCs w:val="14"/>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83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b w:val="0"/>
                <w:bCs w:val="0"/>
                <w:sz w:val="14"/>
                <w:szCs w:val="14"/>
              </w:rPr>
            </w:pPr>
          </w:p>
        </w:tc>
        <w:tc>
          <w:tcPr>
            <w:tcW w:w="73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jc w:val="center"/>
              <w:rPr>
                <w:b w:val="0"/>
                <w:bCs w:val="0"/>
                <w:sz w:val="16"/>
                <w:szCs w:val="16"/>
              </w:rPr>
            </w:pPr>
            <w:r>
              <w:rPr>
                <w:b w:val="0"/>
                <w:bCs w:val="0"/>
                <w:color w:val="333333"/>
                <w:spacing w:val="0"/>
                <w:sz w:val="14"/>
                <w:szCs w:val="14"/>
                <w:bdr w:val="none" w:color="auto" w:sz="0" w:space="0"/>
              </w:rPr>
              <w:t>045300</w:t>
            </w:r>
          </w:p>
        </w:tc>
        <w:tc>
          <w:tcPr>
            <w:tcW w:w="128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jc w:val="center"/>
              <w:rPr>
                <w:b w:val="0"/>
                <w:bCs w:val="0"/>
                <w:sz w:val="16"/>
                <w:szCs w:val="16"/>
              </w:rPr>
            </w:pPr>
            <w:r>
              <w:rPr>
                <w:b w:val="0"/>
                <w:bCs w:val="0"/>
                <w:color w:val="333333"/>
                <w:spacing w:val="0"/>
                <w:sz w:val="14"/>
                <w:szCs w:val="14"/>
                <w:bdr w:val="none" w:color="auto" w:sz="0" w:space="0"/>
              </w:rPr>
              <w:t>汉语国际教育</w:t>
            </w:r>
          </w:p>
        </w:tc>
        <w:tc>
          <w:tcPr>
            <w:tcW w:w="8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jc w:val="center"/>
              <w:rPr>
                <w:b w:val="0"/>
                <w:bCs w:val="0"/>
                <w:sz w:val="16"/>
                <w:szCs w:val="16"/>
              </w:rPr>
            </w:pPr>
            <w:r>
              <w:rPr>
                <w:b w:val="0"/>
                <w:bCs w:val="0"/>
                <w:color w:val="333333"/>
                <w:spacing w:val="0"/>
                <w:sz w:val="14"/>
                <w:szCs w:val="14"/>
                <w:bdr w:val="none" w:color="auto" w:sz="0" w:space="0"/>
              </w:rPr>
              <w:t>全日制</w:t>
            </w:r>
          </w:p>
        </w:tc>
        <w:tc>
          <w:tcPr>
            <w:tcW w:w="19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jc w:val="center"/>
              <w:rPr>
                <w:b w:val="0"/>
                <w:bCs w:val="0"/>
                <w:sz w:val="16"/>
                <w:szCs w:val="16"/>
              </w:rPr>
            </w:pPr>
            <w:r>
              <w:rPr>
                <w:b w:val="0"/>
                <w:bCs w:val="0"/>
                <w:color w:val="333333"/>
                <w:spacing w:val="0"/>
                <w:sz w:val="14"/>
                <w:szCs w:val="14"/>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5680" w:type="dxa"/>
            <w:gridSpan w:val="5"/>
            <w:tcBorders>
              <w:top w:val="nil"/>
              <w:left w:val="single" w:color="auto" w:sz="4" w:space="0"/>
              <w:bottom w:val="single" w:color="auto" w:sz="4" w:space="0"/>
              <w:right w:val="single" w:color="auto"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rPr>
                <w:b w:val="0"/>
                <w:bCs w:val="0"/>
                <w:sz w:val="16"/>
                <w:szCs w:val="16"/>
              </w:rPr>
            </w:pPr>
            <w:r>
              <w:rPr>
                <w:b w:val="0"/>
                <w:bCs w:val="0"/>
                <w:color w:val="333333"/>
                <w:spacing w:val="0"/>
                <w:sz w:val="14"/>
                <w:szCs w:val="14"/>
                <w:bdr w:val="none" w:color="auto" w:sz="0" w:space="0"/>
              </w:rPr>
              <w:t>注：在名额已满的情况下考生按复试总成绩排名可调剂到同一学科有缺额的相近研究方向。</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2" w:beforeAutospacing="0" w:after="100" w:afterAutospacing="0" w:line="280" w:lineRule="atLeast"/>
        <w:ind w:left="0" w:right="0" w:firstLine="280"/>
        <w:rPr>
          <w:b w:val="0"/>
          <w:bCs w:val="0"/>
          <w:sz w:val="16"/>
          <w:szCs w:val="16"/>
        </w:rPr>
      </w:pPr>
      <w:r>
        <w:rPr>
          <w:rStyle w:val="7"/>
          <w:rFonts w:hint="eastAsia" w:ascii="仿宋" w:hAnsi="仿宋" w:eastAsia="仿宋" w:cs="仿宋"/>
          <w:b w:val="0"/>
          <w:bCs w:val="0"/>
          <w:spacing w:val="0"/>
          <w:sz w:val="18"/>
          <w:szCs w:val="18"/>
          <w:bdr w:val="none" w:color="auto" w:sz="0" w:space="0"/>
          <w:shd w:val="clear" w:fill="FFFFFF"/>
        </w:rPr>
        <w:t>二、调剂要求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280" w:lineRule="atLeast"/>
        <w:ind w:left="0" w:right="0" w:firstLine="280"/>
        <w:rPr>
          <w:b w:val="0"/>
          <w:bCs w:val="0"/>
          <w:sz w:val="16"/>
          <w:szCs w:val="16"/>
        </w:rPr>
      </w:pPr>
      <w:r>
        <w:rPr>
          <w:rFonts w:hint="eastAsia" w:ascii="仿宋" w:hAnsi="仿宋" w:eastAsia="仿宋" w:cs="仿宋"/>
          <w:b w:val="0"/>
          <w:bCs w:val="0"/>
          <w:spacing w:val="0"/>
          <w:sz w:val="19"/>
          <w:szCs w:val="19"/>
          <w:bdr w:val="none" w:color="auto" w:sz="0" w:space="0"/>
          <w:shd w:val="clear" w:fill="FFFFFF"/>
        </w:rPr>
        <w:t>1.调剂考生一志愿报考专业的初试成绩达到国家划定的A区分数线，且满足我校2023年硕士研究生招生简章中规定的报名条件。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280" w:lineRule="atLeast"/>
        <w:ind w:left="0" w:right="0" w:firstLine="280"/>
        <w:rPr>
          <w:b w:val="0"/>
          <w:bCs w:val="0"/>
          <w:sz w:val="16"/>
          <w:szCs w:val="16"/>
        </w:rPr>
      </w:pPr>
      <w:r>
        <w:rPr>
          <w:rFonts w:hint="eastAsia" w:ascii="仿宋" w:hAnsi="仿宋" w:eastAsia="仿宋" w:cs="仿宋"/>
          <w:b w:val="0"/>
          <w:bCs w:val="0"/>
          <w:spacing w:val="0"/>
          <w:sz w:val="19"/>
          <w:szCs w:val="19"/>
          <w:bdr w:val="none" w:color="auto" w:sz="0" w:space="0"/>
          <w:shd w:val="clear" w:fill="FFFFFF"/>
        </w:rPr>
        <w:t>2.调入专业与第一志愿报考专业相同或相近，应在同一学科门类范围内。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280" w:lineRule="atLeast"/>
        <w:ind w:left="0" w:right="0" w:firstLine="280"/>
        <w:rPr>
          <w:b w:val="0"/>
          <w:bCs w:val="0"/>
          <w:sz w:val="16"/>
          <w:szCs w:val="16"/>
        </w:rPr>
      </w:pPr>
      <w:r>
        <w:rPr>
          <w:rFonts w:hint="eastAsia" w:ascii="仿宋" w:hAnsi="仿宋" w:eastAsia="仿宋" w:cs="仿宋"/>
          <w:b w:val="0"/>
          <w:bCs w:val="0"/>
          <w:spacing w:val="0"/>
          <w:sz w:val="19"/>
          <w:szCs w:val="19"/>
          <w:bdr w:val="none" w:color="auto" w:sz="0" w:space="0"/>
          <w:shd w:val="clear" w:fill="FFFFFF"/>
        </w:rPr>
        <w:t>3.初试科目与调入专业初试科目相同或相近，其中全国统一命题科目应与调入专业全国统一命题科目相同。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280" w:lineRule="atLeast"/>
        <w:ind w:left="0" w:right="0" w:firstLine="280"/>
        <w:rPr>
          <w:b w:val="0"/>
          <w:bCs w:val="0"/>
          <w:sz w:val="16"/>
          <w:szCs w:val="16"/>
        </w:rPr>
      </w:pPr>
      <w:r>
        <w:rPr>
          <w:rFonts w:hint="eastAsia" w:ascii="仿宋" w:hAnsi="仿宋" w:eastAsia="仿宋" w:cs="仿宋"/>
          <w:b w:val="0"/>
          <w:bCs w:val="0"/>
          <w:spacing w:val="0"/>
          <w:sz w:val="19"/>
          <w:szCs w:val="19"/>
          <w:bdr w:val="none" w:color="auto" w:sz="0" w:space="0"/>
          <w:shd w:val="clear" w:fill="FFFFFF"/>
        </w:rPr>
        <w:t>4.符合国家及学校规定的其他调剂要求。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2" w:beforeAutospacing="0" w:after="100" w:afterAutospacing="0" w:line="280" w:lineRule="atLeast"/>
        <w:ind w:left="0" w:right="0" w:firstLine="280"/>
        <w:rPr>
          <w:b w:val="0"/>
          <w:bCs w:val="0"/>
          <w:sz w:val="16"/>
          <w:szCs w:val="16"/>
        </w:rPr>
      </w:pPr>
      <w:r>
        <w:rPr>
          <w:rStyle w:val="7"/>
          <w:rFonts w:hint="eastAsia" w:ascii="仿宋" w:hAnsi="仿宋" w:eastAsia="仿宋" w:cs="仿宋"/>
          <w:b w:val="0"/>
          <w:bCs w:val="0"/>
          <w:spacing w:val="0"/>
          <w:sz w:val="18"/>
          <w:szCs w:val="18"/>
          <w:bdr w:val="none" w:color="auto" w:sz="0" w:space="0"/>
          <w:shd w:val="clear" w:fill="FFFFFF"/>
        </w:rPr>
        <w:t>三、调剂时间及复试安排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280" w:lineRule="atLeast"/>
        <w:ind w:left="0" w:right="0" w:firstLine="280"/>
        <w:rPr>
          <w:b w:val="0"/>
          <w:bCs w:val="0"/>
          <w:sz w:val="16"/>
          <w:szCs w:val="16"/>
        </w:rPr>
      </w:pPr>
      <w:r>
        <w:rPr>
          <w:rFonts w:hint="eastAsia" w:ascii="仿宋" w:hAnsi="仿宋" w:eastAsia="仿宋" w:cs="仿宋"/>
          <w:b w:val="0"/>
          <w:bCs w:val="0"/>
          <w:spacing w:val="0"/>
          <w:sz w:val="19"/>
          <w:szCs w:val="19"/>
          <w:bdr w:val="none" w:color="auto" w:sz="0" w:space="0"/>
          <w:shd w:val="clear" w:fill="FFFFFF"/>
        </w:rPr>
        <w:t>1.系统开放时间：4月6日20：00—4月7日8：00。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280" w:lineRule="atLeast"/>
        <w:ind w:left="0" w:right="0" w:firstLine="280"/>
        <w:rPr>
          <w:b w:val="0"/>
          <w:bCs w:val="0"/>
          <w:sz w:val="16"/>
          <w:szCs w:val="16"/>
        </w:rPr>
      </w:pPr>
      <w:r>
        <w:rPr>
          <w:rFonts w:hint="eastAsia" w:ascii="仿宋" w:hAnsi="仿宋" w:eastAsia="仿宋" w:cs="仿宋"/>
          <w:b w:val="0"/>
          <w:bCs w:val="0"/>
          <w:spacing w:val="0"/>
          <w:sz w:val="19"/>
          <w:szCs w:val="19"/>
          <w:bdr w:val="none" w:color="auto" w:sz="0" w:space="0"/>
          <w:shd w:val="clear" w:fill="FFFFFF"/>
        </w:rPr>
        <w:t>2.调剂复试方式：采用线下现场复试。生源充足的条件下，复试差额比例不低于200%。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280" w:lineRule="atLeast"/>
        <w:ind w:left="0" w:right="0" w:firstLine="280"/>
        <w:rPr>
          <w:b w:val="0"/>
          <w:bCs w:val="0"/>
          <w:sz w:val="16"/>
          <w:szCs w:val="16"/>
        </w:rPr>
      </w:pPr>
      <w:r>
        <w:rPr>
          <w:rFonts w:hint="eastAsia" w:ascii="仿宋" w:hAnsi="仿宋" w:eastAsia="仿宋" w:cs="仿宋"/>
          <w:b w:val="0"/>
          <w:bCs w:val="0"/>
          <w:spacing w:val="0"/>
          <w:sz w:val="19"/>
          <w:szCs w:val="19"/>
          <w:bdr w:val="none" w:color="auto" w:sz="0" w:space="0"/>
          <w:shd w:val="clear" w:fill="FFFFFF"/>
        </w:rPr>
        <w:t>3.复试内容与评分细则参考学院网站通知。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rPr>
          <w:b w:val="0"/>
          <w:bCs w:val="0"/>
          <w:sz w:val="16"/>
          <w:szCs w:val="16"/>
        </w:rPr>
      </w:pPr>
      <w:r>
        <w:rPr>
          <w:rFonts w:hint="eastAsia" w:ascii="仿宋" w:hAnsi="仿宋" w:eastAsia="仿宋" w:cs="仿宋"/>
          <w:b w:val="0"/>
          <w:bCs w:val="0"/>
          <w:spacing w:val="0"/>
          <w:sz w:val="19"/>
          <w:szCs w:val="19"/>
          <w:bdr w:val="none" w:color="auto" w:sz="0" w:space="0"/>
          <w:shd w:val="clear" w:fill="FFFFFF"/>
        </w:rPr>
        <w:t>   4.复试时间和具体安排另行通知，请考生密切关注我校研究生院和人文学院网站公告信息。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rPr>
          <w:b w:val="0"/>
          <w:bCs w:val="0"/>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49860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2023-05-25T07:37:38Z</dcterms:created>
  <dc:creator>Administrator</dc:creator>
  <cp:lastModifiedBy>王英</cp:lastModifiedBy>
  <dcterms:modified xsi:type="dcterms:W3CDTF">2023-05-25T07:37:47Z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52930DDA6B7643AF8508DF1FCCE19B06</vt:lpwstr>
  </property>
</Properties>
</file>