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75190"/>
          <w:spacing w:val="0"/>
          <w:sz w:val="16"/>
          <w:szCs w:val="16"/>
        </w:rPr>
      </w:pPr>
      <w:bookmarkStart w:id="0" w:name="_GoBack"/>
      <w:r>
        <w:rPr>
          <w:rFonts w:hint="eastAsia" w:ascii="微软雅黑" w:hAnsi="微软雅黑" w:eastAsia="微软雅黑" w:cs="微软雅黑"/>
          <w:i w:val="0"/>
          <w:iCs w:val="0"/>
          <w:caps w:val="0"/>
          <w:color w:val="075190"/>
          <w:spacing w:val="0"/>
          <w:sz w:val="16"/>
          <w:szCs w:val="16"/>
          <w:bdr w:val="none" w:color="auto" w:sz="0" w:space="0"/>
        </w:rPr>
        <w:t>电子工程与智能制造学院2023年硕士研究生调剂公告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150" w:afterAutospacing="0"/>
        <w:ind w:left="0" w:right="0" w:firstLine="0"/>
        <w:jc w:val="center"/>
        <w:rPr>
          <w:rFonts w:hint="eastAsia" w:ascii="微软雅黑" w:hAnsi="微软雅黑" w:eastAsia="微软雅黑" w:cs="微软雅黑"/>
          <w:i w:val="0"/>
          <w:iCs w:val="0"/>
          <w:caps w:val="0"/>
          <w:color w:val="333333"/>
          <w:spacing w:val="0"/>
          <w:sz w:val="12"/>
          <w:szCs w:val="12"/>
        </w:rPr>
      </w:pPr>
      <w:r>
        <w:rPr>
          <w:rFonts w:hint="eastAsia" w:ascii="微软雅黑" w:hAnsi="微软雅黑" w:eastAsia="微软雅黑" w:cs="微软雅黑"/>
          <w:i w:val="0"/>
          <w:iCs w:val="0"/>
          <w:caps w:val="0"/>
          <w:color w:val="333333"/>
          <w:spacing w:val="0"/>
          <w:sz w:val="12"/>
          <w:szCs w:val="12"/>
          <w:bdr w:val="none" w:color="auto" w:sz="0" w:space="0"/>
          <w:shd w:val="clear" w:fill="ECECEC"/>
        </w:rPr>
        <w:t>来源： 　发布时间：2023-04-05 10:59:45　点击次数：4947次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ascii="华文仿宋" w:hAnsi="华文仿宋" w:eastAsia="华文仿宋" w:cs="华文仿宋"/>
          <w:i w:val="0"/>
          <w:iCs w:val="0"/>
          <w:caps w:val="0"/>
          <w:color w:val="000000"/>
          <w:spacing w:val="0"/>
          <w:sz w:val="21"/>
          <w:szCs w:val="21"/>
          <w:bdr w:val="none" w:color="auto" w:sz="0" w:space="0"/>
        </w:rPr>
        <w:t>一、</w:t>
      </w:r>
      <w:r>
        <w:rPr>
          <w:rStyle w:val="7"/>
          <w:rFonts w:hint="default" w:ascii="华文仿宋" w:hAnsi="华文仿宋" w:eastAsia="华文仿宋" w:cs="华文仿宋"/>
          <w:i w:val="0"/>
          <w:iCs w:val="0"/>
          <w:caps w:val="0"/>
          <w:color w:val="000000"/>
          <w:spacing w:val="0"/>
          <w:sz w:val="21"/>
          <w:szCs w:val="21"/>
          <w:bdr w:val="none" w:color="auto" w:sz="0" w:space="0"/>
        </w:rPr>
        <w:t>调剂专业</w:t>
      </w:r>
    </w:p>
    <w:tbl>
      <w:tblPr>
        <w:tblW w:w="0" w:type="auto"/>
        <w:tblInd w:w="17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10"/>
        <w:gridCol w:w="1130"/>
        <w:gridCol w:w="1510"/>
        <w:gridCol w:w="1130"/>
        <w:gridCol w:w="108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470" w:hRule="atLeast"/>
        </w:trPr>
        <w:tc>
          <w:tcPr>
            <w:tcW w:w="15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所在学院</w:t>
            </w:r>
          </w:p>
        </w:tc>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专业代码</w:t>
            </w:r>
          </w:p>
        </w:tc>
        <w:tc>
          <w:tcPr>
            <w:tcW w:w="15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学科名称</w:t>
            </w:r>
          </w:p>
        </w:tc>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学习方式</w:t>
            </w:r>
          </w:p>
        </w:tc>
        <w:tc>
          <w:tcPr>
            <w:tcW w:w="10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调剂计划</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151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电子工程与智能制造学院</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081000</w:t>
            </w:r>
          </w:p>
        </w:tc>
        <w:tc>
          <w:tcPr>
            <w:tcW w:w="1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信息与通信工程</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center"/>
            </w:pPr>
            <w:r>
              <w:rPr>
                <w:rFonts w:hint="default" w:ascii="华文仿宋" w:hAnsi="华文仿宋" w:eastAsia="华文仿宋" w:cs="华文仿宋"/>
                <w:color w:val="000000"/>
                <w:sz w:val="19"/>
                <w:szCs w:val="19"/>
                <w:bdr w:val="none" w:color="auto" w:sz="0" w:space="0"/>
              </w:rPr>
              <w:t>全日制</w:t>
            </w:r>
          </w:p>
        </w:tc>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center"/>
            </w:pPr>
            <w:r>
              <w:rPr>
                <w:rFonts w:hint="default" w:ascii="华文仿宋" w:hAnsi="华文仿宋" w:eastAsia="华文仿宋" w:cs="华文仿宋"/>
                <w:color w:val="000000"/>
                <w:sz w:val="19"/>
                <w:szCs w:val="19"/>
                <w:bdr w:val="none" w:color="auto" w:sz="0" w:space="0"/>
              </w:rPr>
              <w:t>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151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pPr>
            <w:r>
              <w:rPr>
                <w:rFonts w:hint="default" w:ascii="华文仿宋" w:hAnsi="华文仿宋" w:eastAsia="华文仿宋" w:cs="华文仿宋"/>
                <w:color w:val="000000"/>
                <w:sz w:val="19"/>
                <w:szCs w:val="19"/>
                <w:bdr w:val="none" w:color="auto" w:sz="0" w:space="0"/>
              </w:rPr>
              <w:t>085500</w:t>
            </w:r>
          </w:p>
        </w:tc>
        <w:tc>
          <w:tcPr>
            <w:tcW w:w="15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center"/>
            </w:pPr>
            <w:r>
              <w:rPr>
                <w:rFonts w:hint="default" w:ascii="华文仿宋" w:hAnsi="华文仿宋" w:eastAsia="华文仿宋" w:cs="华文仿宋"/>
                <w:color w:val="000000"/>
                <w:sz w:val="19"/>
                <w:szCs w:val="19"/>
                <w:bdr w:val="none" w:color="auto" w:sz="0" w:space="0"/>
              </w:rPr>
              <w:t>机械</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center"/>
            </w:pPr>
            <w:r>
              <w:rPr>
                <w:rFonts w:hint="default" w:ascii="华文仿宋" w:hAnsi="华文仿宋" w:eastAsia="华文仿宋" w:cs="华文仿宋"/>
                <w:color w:val="000000"/>
                <w:sz w:val="19"/>
                <w:szCs w:val="19"/>
                <w:bdr w:val="none" w:color="auto" w:sz="0" w:space="0"/>
              </w:rPr>
              <w:t>全日制</w:t>
            </w:r>
          </w:p>
        </w:tc>
        <w:tc>
          <w:tcPr>
            <w:tcW w:w="1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center"/>
            </w:pPr>
            <w:r>
              <w:rPr>
                <w:rFonts w:hint="default" w:ascii="华文仿宋" w:hAnsi="华文仿宋" w:eastAsia="华文仿宋" w:cs="华文仿宋"/>
                <w:color w:val="000000"/>
                <w:sz w:val="19"/>
                <w:szCs w:val="19"/>
                <w:bdr w:val="none" w:color="auto" w:sz="0" w:space="0"/>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360" w:type="dxa"/>
            <w:gridSpan w:val="5"/>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pPr>
            <w:r>
              <w:rPr>
                <w:rFonts w:hint="default" w:ascii="华文仿宋" w:hAnsi="华文仿宋" w:eastAsia="华文仿宋" w:cs="华文仿宋"/>
                <w:color w:val="000000"/>
                <w:sz w:val="16"/>
                <w:szCs w:val="16"/>
                <w:bdr w:val="none" w:color="auto" w:sz="0" w:space="0"/>
              </w:rPr>
              <w:t>根据实际计划执行情况进行适当调整，如有调整会及时在校院两级网站进行公布</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（1）调剂考生必须符合国家教育部的基本规定，初试成绩达到国家划定的A类分数线。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（2）信息与通信工程学位点可接受报考专业代码为</w:t>
      </w:r>
      <w:r>
        <w:rPr>
          <w:rStyle w:val="7"/>
          <w:rFonts w:hint="default" w:ascii="华文仿宋" w:hAnsi="华文仿宋" w:eastAsia="华文仿宋" w:cs="华文仿宋"/>
          <w:i w:val="0"/>
          <w:iCs w:val="0"/>
          <w:caps w:val="0"/>
          <w:color w:val="000000"/>
          <w:spacing w:val="0"/>
          <w:sz w:val="21"/>
          <w:szCs w:val="21"/>
          <w:bdr w:val="none" w:color="auto" w:sz="0" w:space="0"/>
        </w:rPr>
        <w:t>0802、0803、0805、0808、0809、0810、0811、0812</w:t>
      </w:r>
      <w:r>
        <w:rPr>
          <w:rFonts w:hint="default" w:ascii="华文仿宋" w:hAnsi="华文仿宋" w:eastAsia="华文仿宋" w:cs="华文仿宋"/>
          <w:i w:val="0"/>
          <w:iCs w:val="0"/>
          <w:caps w:val="0"/>
          <w:color w:val="000000"/>
          <w:spacing w:val="0"/>
          <w:sz w:val="21"/>
          <w:szCs w:val="21"/>
          <w:bdr w:val="none" w:color="auto" w:sz="0" w:space="0"/>
        </w:rPr>
        <w:t>的学术型硕士考生调剂，其中初试外国语须为英语（一）、业务课一须为数学（一）。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机械学位点只接受报考专业代码为</w:t>
      </w:r>
      <w:r>
        <w:rPr>
          <w:rStyle w:val="7"/>
          <w:rFonts w:hint="default" w:ascii="华文仿宋" w:hAnsi="华文仿宋" w:eastAsia="华文仿宋" w:cs="华文仿宋"/>
          <w:i w:val="0"/>
          <w:iCs w:val="0"/>
          <w:caps w:val="0"/>
          <w:color w:val="000000"/>
          <w:spacing w:val="0"/>
          <w:sz w:val="21"/>
          <w:szCs w:val="21"/>
          <w:bdr w:val="none" w:color="auto" w:sz="0" w:space="0"/>
        </w:rPr>
        <w:t>0855</w:t>
      </w:r>
      <w:r>
        <w:rPr>
          <w:rFonts w:hint="default" w:ascii="华文仿宋" w:hAnsi="华文仿宋" w:eastAsia="华文仿宋" w:cs="华文仿宋"/>
          <w:i w:val="0"/>
          <w:iCs w:val="0"/>
          <w:caps w:val="0"/>
          <w:color w:val="000000"/>
          <w:spacing w:val="0"/>
          <w:sz w:val="21"/>
          <w:szCs w:val="21"/>
          <w:bdr w:val="none" w:color="auto" w:sz="0" w:space="0"/>
        </w:rPr>
        <w:t>的专业型硕士考生调剂，其中初试外国语须为英语（二）、业务课一须为数学（二）。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请各位调剂志愿考生仔细阅读我校招生简章、复试录取工作办法、调剂办法及学院复试细则，在满足调剂基本条件及专业调剂学术要求的基础上进行志愿填报。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三、调剂复试方式和调剂复试时间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（一）调剂复试方式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（1）本学院信息与通信工程（0810）和机械（0855）专业均采用现场面试方式进行复试。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（2）调剂系统开通时间暂定如下（如有变动另行通知）：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4月6日（周四）上午10：00开启调剂系统，开启时间不少于12小时。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（3）</w:t>
      </w:r>
      <w:r>
        <w:rPr>
          <w:rStyle w:val="7"/>
          <w:rFonts w:hint="default" w:ascii="华文仿宋" w:hAnsi="华文仿宋" w:eastAsia="华文仿宋" w:cs="华文仿宋"/>
          <w:i w:val="0"/>
          <w:iCs w:val="0"/>
          <w:caps w:val="0"/>
          <w:color w:val="000000"/>
          <w:spacing w:val="0"/>
          <w:sz w:val="21"/>
          <w:szCs w:val="21"/>
          <w:bdr w:val="none" w:color="auto" w:sz="0" w:space="0"/>
        </w:rPr>
        <w:t>调剂考生的具体复试时间安排另行通知，请各位考生密切关注我院网页或研究生院网页招生专栏</w:t>
      </w:r>
      <w:r>
        <w:rPr>
          <w:rFonts w:hint="default" w:ascii="华文仿宋" w:hAnsi="华文仿宋" w:eastAsia="华文仿宋" w:cs="华文仿宋"/>
          <w:i w:val="0"/>
          <w:iCs w:val="0"/>
          <w:caps w:val="0"/>
          <w:color w:val="000000"/>
          <w:spacing w:val="0"/>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(4)调剂考生须在接收到</w:t>
      </w:r>
      <w:r>
        <w:rPr>
          <w:rStyle w:val="7"/>
          <w:rFonts w:hint="default" w:ascii="华文仿宋" w:hAnsi="华文仿宋" w:eastAsia="华文仿宋" w:cs="华文仿宋"/>
          <w:i w:val="0"/>
          <w:iCs w:val="0"/>
          <w:caps w:val="0"/>
          <w:color w:val="000000"/>
          <w:spacing w:val="0"/>
          <w:sz w:val="21"/>
          <w:szCs w:val="21"/>
          <w:bdr w:val="none" w:color="auto" w:sz="0" w:space="0"/>
        </w:rPr>
        <w:t>“复试通知”3个小时内，登录调剂系统进行确认，否则视同放弃复试资格</w:t>
      </w:r>
      <w:r>
        <w:rPr>
          <w:rFonts w:hint="default" w:ascii="华文仿宋" w:hAnsi="华文仿宋" w:eastAsia="华文仿宋" w:cs="华文仿宋"/>
          <w:i w:val="0"/>
          <w:iCs w:val="0"/>
          <w:caps w:val="0"/>
          <w:color w:val="000000"/>
          <w:spacing w:val="0"/>
          <w:sz w:val="21"/>
          <w:szCs w:val="21"/>
          <w:bdr w:val="none" w:color="auto" w:sz="0" w:space="0"/>
        </w:rPr>
        <w:t>。考生须密切关注学校通知，在规定时间内提交相关复试材料，并参加复试。具体按照《安庆师范大学2023年硕士研究生招生调剂办法》执行。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（5）复试结束后，我院将通过“调剂服务系统”向拟录取的调剂考生发放“待录取”通知，</w:t>
      </w:r>
      <w:r>
        <w:rPr>
          <w:rStyle w:val="7"/>
          <w:rFonts w:hint="default" w:ascii="华文仿宋" w:hAnsi="华文仿宋" w:eastAsia="华文仿宋" w:cs="华文仿宋"/>
          <w:i w:val="0"/>
          <w:iCs w:val="0"/>
          <w:caps w:val="0"/>
          <w:color w:val="000000"/>
          <w:spacing w:val="0"/>
          <w:sz w:val="21"/>
          <w:szCs w:val="21"/>
          <w:bdr w:val="none" w:color="auto" w:sz="0" w:space="0"/>
        </w:rPr>
        <w:t>考生应在3个小时内登录“调剂服务系统”进行确认，否则视为自动放弃</w:t>
      </w:r>
      <w:r>
        <w:rPr>
          <w:rFonts w:hint="default" w:ascii="华文仿宋" w:hAnsi="华文仿宋" w:eastAsia="华文仿宋" w:cs="华文仿宋"/>
          <w:i w:val="0"/>
          <w:iCs w:val="0"/>
          <w:caps w:val="0"/>
          <w:color w:val="000000"/>
          <w:spacing w:val="0"/>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四、调剂复试内容及评分规则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（一）调剂复试内容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1、专业课笔试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由各学科(专业)复试专家小组根据学科专业特点以及已公布的</w:t>
      </w:r>
      <w:r>
        <w:rPr>
          <w:rStyle w:val="7"/>
          <w:rFonts w:hint="default" w:ascii="华文仿宋" w:hAnsi="华文仿宋" w:eastAsia="华文仿宋" w:cs="华文仿宋"/>
          <w:i w:val="0"/>
          <w:iCs w:val="0"/>
          <w:caps w:val="0"/>
          <w:color w:val="000000"/>
          <w:spacing w:val="0"/>
          <w:sz w:val="21"/>
          <w:szCs w:val="21"/>
          <w:bdr w:val="none" w:color="auto" w:sz="0" w:space="0"/>
        </w:rPr>
        <w:t>《2023年安庆师范大学硕士研究生复试参考书目》</w:t>
      </w:r>
      <w:r>
        <w:rPr>
          <w:rFonts w:hint="default" w:ascii="华文仿宋" w:hAnsi="华文仿宋" w:eastAsia="华文仿宋" w:cs="华文仿宋"/>
          <w:i w:val="0"/>
          <w:iCs w:val="0"/>
          <w:caps w:val="0"/>
          <w:color w:val="000000"/>
          <w:spacing w:val="0"/>
          <w:sz w:val="21"/>
          <w:szCs w:val="21"/>
          <w:bdr w:val="none" w:color="auto" w:sz="0" w:space="0"/>
        </w:rPr>
        <w:t>开展命题，由学院统一组织安排复试笔试时间及考场，笔试时长2小时。按百分制打分，成绩按权重计入复试总成绩。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2、专业课面试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重点考查考生利用所学理论发现、分析和解决问题的能力，对本学科发展动态的了解以及在本专业领域发展的潜力。并对考生既往学业、一贯表现、科研成果、实践能力、思想品德等情况进行全面考查。考官根据考生的面试表现及书面材料（资格审查时提交的综合素质考察材料）按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3、外语听说能力考查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考官根据本专业的特点制定考查内容，通过问答、口译等形式，主要测试考生运用外语知识与技能进行口头交际的能力。按百分制打分，成绩按权重计入复试总成绩。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4、思想品德考查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考核内容包括考生的政治态度、思想表现、道德品质、遵纪守法、诚实守信等方面。考核结果不作量化计入复试总成绩，以“合格”、“不合格”记录，不合格者将不予录取。拟录取后，另行通知考生按要求提交《安庆师范大学研究生招生政治审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5、同等学力加试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对同等学力考生须加试至少两门不同于初试科目的本科主干课程。成绩不计入复试总成绩，但不合格者不予录取。根据2023年招生简章公布的加试科目进行命题，满分100分，考核时长2小时，考核时间地点另行通知，60分及以上为合格，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（二）调剂复试成绩计算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调剂复试总成绩(F)满分100分，由专业课笔试成绩(a)、专业课面试成绩(b)和外语听说测试和口试成绩(c)构成。复试总成绩</w:t>
      </w:r>
      <w:r>
        <w:rPr>
          <w:rStyle w:val="7"/>
          <w:rFonts w:hint="default" w:ascii="华文仿宋" w:hAnsi="华文仿宋" w:eastAsia="华文仿宋" w:cs="华文仿宋"/>
          <w:i w:val="0"/>
          <w:iCs w:val="0"/>
          <w:caps w:val="0"/>
          <w:color w:val="000000"/>
          <w:spacing w:val="0"/>
          <w:sz w:val="21"/>
          <w:szCs w:val="21"/>
          <w:bdr w:val="none" w:color="auto" w:sz="0" w:space="0"/>
        </w:rPr>
        <w:t>F= a*50%+ b*40%+ c*10%</w:t>
      </w:r>
      <w:r>
        <w:rPr>
          <w:rFonts w:hint="default" w:ascii="华文仿宋" w:hAnsi="华文仿宋" w:eastAsia="华文仿宋" w:cs="华文仿宋"/>
          <w:i w:val="0"/>
          <w:iCs w:val="0"/>
          <w:caps w:val="0"/>
          <w:color w:val="000000"/>
          <w:spacing w:val="0"/>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总成绩(Z)满分100分，由百分制初试总成绩(C)和百分制复试总成绩(F)加权计算。</w:t>
      </w:r>
      <w:r>
        <w:rPr>
          <w:rStyle w:val="7"/>
          <w:rFonts w:hint="default" w:ascii="华文仿宋" w:hAnsi="华文仿宋" w:eastAsia="华文仿宋" w:cs="华文仿宋"/>
          <w:i w:val="0"/>
          <w:iCs w:val="0"/>
          <w:caps w:val="0"/>
          <w:color w:val="000000"/>
          <w:spacing w:val="0"/>
          <w:sz w:val="21"/>
          <w:szCs w:val="21"/>
          <w:bdr w:val="none" w:color="auto" w:sz="0" w:space="0"/>
        </w:rPr>
        <w:t>Z=C/5*50%+F*50%</w:t>
      </w:r>
      <w:r>
        <w:rPr>
          <w:rFonts w:hint="default" w:ascii="华文仿宋" w:hAnsi="华文仿宋" w:eastAsia="华文仿宋" w:cs="华文仿宋"/>
          <w:i w:val="0"/>
          <w:iCs w:val="0"/>
          <w:caps w:val="0"/>
          <w:color w:val="000000"/>
          <w:spacing w:val="0"/>
          <w:sz w:val="21"/>
          <w:szCs w:val="21"/>
          <w:bdr w:val="none" w:color="auto" w:sz="0" w:space="0"/>
        </w:rPr>
        <w:t>。其中C为初试总分+政策加分。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各专业按照总成绩Z从高到低依次排序。总成绩（Z）相同时，按照初试成绩排序；初试成绩、复试成绩相同，按照复试专业课笔试排序。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五、资格审核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（一）复试资格审核材料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复试考生根据通知要求提交电子版资格审查材料。由学院负责进行资格审查，对不符合规定者，不予安排复试。考生应在学院规定时间提交如下材料：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（1）考生身份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第二代身份证、准考证(从研招网下载打印)。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（2）学历学籍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0"/>
      </w:pPr>
      <w:r>
        <w:rPr>
          <w:rFonts w:hint="default" w:ascii="华文仿宋" w:hAnsi="华文仿宋" w:eastAsia="华文仿宋" w:cs="华文仿宋"/>
          <w:i w:val="0"/>
          <w:iCs w:val="0"/>
          <w:caps w:val="0"/>
          <w:color w:val="000000"/>
          <w:spacing w:val="0"/>
          <w:sz w:val="21"/>
          <w:szCs w:val="21"/>
          <w:bdr w:val="none" w:color="auto" w:sz="0" w:space="0"/>
        </w:rPr>
        <w:t>① 应届本科毕业生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自学考试和网络教育届时可毕业本科生提供所在教育行政部门或网络教育高校出具的相关证明；普通高校、成人高校、普通高校举办的成人高等学历教育应届本科毕业生，提供完整注册后的学生证、《教育部学籍在线验证报告》(http://www.chsi.com.cn/xlcx/bgcx.jsp)。</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②往届本科毕业生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提供学历学位证、《教育部学历证书电子注册备案表》(http://www.chsi.com.cn/xlcx/)或《中国高等教育学历认证报告》(2002年以前毕业的考生，http://www.chsi.com.cn/xlrz/)。</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③同等学力考生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本科结业生提供结业证书；高职高专毕业的考生提供毕业证，均需提供《教育部学历证书电子注册备案表》(http://www.chsi.com.cn/xlcx/)或《中国高等教育学历认证报告》(2002年以前毕业的考生，http://www.chsi.com.cn/xlrz/)。</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（3）毕业年限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学历为高职高专的考生，毕业后满2年及以上(从毕业后到录取当年入学之日)</w:t>
      </w:r>
      <w:r>
        <w:rPr>
          <w:rFonts w:ascii="仿宋" w:hAnsi="仿宋" w:eastAsia="仿宋" w:cs="仿宋"/>
          <w:i w:val="0"/>
          <w:iCs w:val="0"/>
          <w:caps w:val="0"/>
          <w:color w:val="666666"/>
          <w:spacing w:val="0"/>
          <w:sz w:val="21"/>
          <w:szCs w:val="21"/>
          <w:bdr w:val="none" w:color="auto" w:sz="0" w:space="0"/>
          <w:shd w:val="clear" w:fill="FCFCFC"/>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（4）初试加分资格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参加“大学生志愿服务西部计划”、“三支一扶计划”、“农村义务教育阶段学校教师特设岗位计划”、“赴外汉语教师志愿者”、“选聘高校毕业生到村任职”、“应征入伍服现役退役高校学生”等项目服务期满、考核合格的考生，3年内(年份计算以录取当年入学时间为准)参加全国硕士研究生招生考试的，享受初试加分政策、同等条件下优先录取。需提供相关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（5）考生诚信复试承诺书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参加复试的考生需提供本人签名的《考生诚信复试承诺书》（附件1）。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（二）综合考察有关材料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为对考生既往学业、一贯表现、科研成果、实践能力、思想品德等情况进行全面考查，考生须按要求提前提供如下材料：个人业绩表，大学学习成绩单（加盖档案管理单位红章，应届本科毕业生加盖所在学校教务部门公章）、毕业论文（应届生可提供毕业论文大纲）、科研成果、获奖及荣誉及其他能佐证考生综合素质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以上材料除了准备原件和复印件外用于现场审核提交外，将原件扫描成PDF电子版用于提交备案。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六、拟录取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1、各学科(专业)按照总成绩从高到低依次排序。总成绩相同时，按照初试成绩排序；初试成绩、复试成绩相同，按照复试专业课笔试排序。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2、调剂考生根据公布的剩余计划按照排名从高到低录取。录取意见分为建议录取、名额已满暂不录取、建议不录取。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3、招生指标的缺额从“名额已满暂不录取”考生中按照排名补录。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4、复试结束后3个工作日内，调剂考生需在调剂系统接收到“待录取通知”1小时内确认，否则视为拒绝拟录取。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5、拟录取类别为定向就业的考生（包括全日制和非全日制）须在被录取前签订定向就业协议，拟录取类别为全日制非定向就业的考生录取后发放调档函，拟录取类别为非全日制的考生不调档案。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6、下列情况不予录取：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（1）报考资格不符合规定者；替考或复试作弊者。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（2）体检不符合规定者。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（3）思想品德考核不合格者。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（4）未达到学校规定的复试录取及格标准者。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（5）未按时提交毕业证书等材料者，或者提供信息作假者。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（6）应届本科毕业生考生，入学时未取得国家承认的本科毕业证书者。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七、突发事件预案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1、考风考纪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复试录取领导小组、专家小组和命题人员都需要签订保密承诺书。复试过程要全称录音录像，视频资料保存1年。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考生必须签订《诚信复试承诺书》，发现弄虚作假者取消复试录取资格。若发现考生作弊一律取消其录取资格，并记入个人诚信档案。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2、严格人员培训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对参与复试录取的工作人员和专家导师进行纪律要求和工作培训，强化保密意识、责任意识和法治意识，提高工作人员业务操作能力。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八、违规处理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（一）复试过程全程录像，严防弄虚作假、徇私舞弊。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（二）复试工作接受纪委全程监督。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三）复试过程中有违规行为的考生，一经查实，即按照《国家教育考试违规处理办法》、《普通高等学校招生违规行为处理暂行办法》等规定严肃处理，取消录取资格，记入《考生考试诚信档案》；对在复试录取工作中有违反国家有关法律法规和招生管理规定行为的工作人员，将追究直接责任人员的责任，造成严重后果和恶劣影响的，还将按规定对有关责任人实行问责。构成违法的,由司法机关依法追究法律责任，其中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申诉渠道：电子工程与智能制造学院电话：0556-5303917。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九、联系方式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咨询电话：0556-5303917 查老师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材料接收电子邮箱：296242731@qq.com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Style w:val="7"/>
          <w:rFonts w:hint="default" w:ascii="华文仿宋" w:hAnsi="华文仿宋" w:eastAsia="华文仿宋" w:cs="华文仿宋"/>
          <w:i w:val="0"/>
          <w:iCs w:val="0"/>
          <w:caps w:val="0"/>
          <w:color w:val="000000"/>
          <w:spacing w:val="0"/>
          <w:sz w:val="21"/>
          <w:szCs w:val="21"/>
          <w:bdr w:val="none" w:color="auto" w:sz="0" w:space="0"/>
        </w:rPr>
        <w:t>十、其他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pPr>
      <w:r>
        <w:rPr>
          <w:rFonts w:hint="default" w:ascii="华文仿宋" w:hAnsi="华文仿宋" w:eastAsia="华文仿宋" w:cs="华文仿宋"/>
          <w:i w:val="0"/>
          <w:iCs w:val="0"/>
          <w:caps w:val="0"/>
          <w:color w:val="000000"/>
          <w:spacing w:val="0"/>
          <w:sz w:val="21"/>
          <w:szCs w:val="21"/>
          <w:bdr w:val="none" w:color="auto" w:sz="0" w:space="0"/>
        </w:rPr>
        <w:t>本公告由电子工程与智能制造学院2023年研究生复试录取领导小组负责解释。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30"/>
        <w:jc w:val="right"/>
      </w:pPr>
      <w:r>
        <w:rPr>
          <w:rFonts w:hint="default" w:ascii="华文仿宋" w:hAnsi="华文仿宋" w:eastAsia="华文仿宋" w:cs="华文仿宋"/>
          <w:i w:val="0"/>
          <w:iCs w:val="0"/>
          <w:caps w:val="0"/>
          <w:color w:val="000000"/>
          <w:spacing w:val="0"/>
          <w:sz w:val="21"/>
          <w:szCs w:val="21"/>
          <w:bdr w:val="none" w:color="auto" w:sz="0" w:space="0"/>
        </w:rPr>
        <w:t>电子工程与智能制造学院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pPr>
      <w:r>
        <w:rPr>
          <w:rFonts w:hint="eastAsia" w:ascii="微软雅黑" w:hAnsi="微软雅黑" w:eastAsia="微软雅黑" w:cs="微软雅黑"/>
          <w:i w:val="0"/>
          <w:iCs w:val="0"/>
          <w:caps w:val="0"/>
          <w:color w:val="333333"/>
          <w:spacing w:val="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left"/>
      </w:pPr>
      <w:r>
        <w:rPr>
          <w:i w:val="0"/>
          <w:iCs w:val="0"/>
          <w:caps w:val="0"/>
          <w:color w:val="333333"/>
          <w:spacing w:val="0"/>
          <w:bdr w:val="none" w:color="auto" w:sz="0" w:space="0"/>
        </w:rPr>
        <w:t>附件下载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hanging="360"/>
      </w:pP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"https://dzhxy.aqnu.edu.cn/system/_content/download.jsp?urltype=news.DownloadAttachUrl&amp;owner=1639686603&amp;wbfileid=80EF39AA28C206E9EDEE4ABA683C175B"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8"/>
          <w:rFonts w:hint="eastAsia" w:ascii="微软雅黑" w:hAnsi="微软雅黑" w:eastAsia="微软雅黑" w:cs="微软雅黑"/>
          <w:i w:val="0"/>
          <w:iCs w:val="0"/>
          <w:caps w:val="0"/>
          <w:color w:val="333333"/>
          <w:spacing w:val="0"/>
          <w:sz w:val="14"/>
          <w:szCs w:val="14"/>
          <w:u w:val="none"/>
          <w:bdr w:val="none" w:color="auto" w:sz="0" w:space="0"/>
        </w:rPr>
        <w:t>附件1-安庆师范大学2023年研究生诚信复试承诺书.docx</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69911"/>
    <w:multiLevelType w:val="multilevel"/>
    <w:tmpl w:val="73D6991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BF2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2023-05-25T07:10:26Z</dcterms:created>
  <dc:creator>Administrator</dc:creator>
  <cp:lastModifiedBy>王英</cp:lastModifiedBy>
  <dcterms:modified xsi:type="dcterms:W3CDTF">2023-05-25T07:10:34Z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1E9E13E03EE345E796D5AE80ED7D7A9E</vt:lpwstr>
  </property>
</Properties>
</file>