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Helvetica" w:hAnsi="Helvetica" w:eastAsia="Helvetica" w:cs="Helvetica"/>
          <w:i w:val="0"/>
          <w:iCs w:val="0"/>
          <w:caps w:val="0"/>
          <w:color w:val="000000"/>
          <w:spacing w:val="0"/>
          <w:sz w:val="16"/>
          <w:szCs w:val="16"/>
        </w:rPr>
      </w:pPr>
      <w:bookmarkStart w:id="0" w:name="_GoBack"/>
      <w:r>
        <w:rPr>
          <w:rFonts w:hint="default" w:ascii="Helvetica" w:hAnsi="Helvetica" w:eastAsia="Helvetica" w:cs="Helvetica"/>
          <w:b/>
          <w:bCs/>
          <w:i w:val="0"/>
          <w:iCs w:val="0"/>
          <w:caps w:val="0"/>
          <w:color w:val="333333"/>
          <w:spacing w:val="0"/>
          <w:kern w:val="0"/>
          <w:sz w:val="24"/>
          <w:szCs w:val="24"/>
          <w:bdr w:val="none" w:color="auto" w:sz="0" w:space="0"/>
          <w:lang w:val="en-US" w:eastAsia="zh-CN" w:bidi="ar"/>
        </w:rPr>
        <w:t>安徽医科大学2023年硕士研究生招生生源调剂方案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iCs w:val="0"/>
          <w:caps w:val="0"/>
          <w:color w:val="333333"/>
          <w:spacing w:val="0"/>
          <w:sz w:val="14"/>
          <w:szCs w:val="14"/>
        </w:rPr>
      </w:pPr>
      <w:r>
        <w:rPr>
          <w:rFonts w:hint="default" w:ascii="Helvetica" w:hAnsi="Helvetica" w:eastAsia="Helvetica" w:cs="Helvetica"/>
          <w:i w:val="0"/>
          <w:iCs w:val="0"/>
          <w:caps w:val="0"/>
          <w:color w:val="333333"/>
          <w:spacing w:val="0"/>
          <w:kern w:val="0"/>
          <w:sz w:val="14"/>
          <w:szCs w:val="14"/>
          <w:bdr w:val="none" w:color="auto" w:sz="0" w:space="0"/>
          <w:lang w:val="en-US" w:eastAsia="zh-CN" w:bidi="ar"/>
        </w:rPr>
        <w:t>发布时间： 2023-04-04 浏览：</w:t>
      </w:r>
      <w:r>
        <w:rPr>
          <w:rFonts w:hint="default" w:ascii="Helvetica" w:hAnsi="Helvetica" w:eastAsia="Helvetica" w:cs="Helvetica"/>
          <w:b/>
          <w:bCs/>
          <w:i w:val="0"/>
          <w:iCs w:val="0"/>
          <w:caps w:val="0"/>
          <w:color w:val="333333"/>
          <w:spacing w:val="0"/>
          <w:kern w:val="0"/>
          <w:sz w:val="24"/>
          <w:szCs w:val="24"/>
          <w:bdr w:val="none" w:color="auto" w:sz="0" w:space="0"/>
          <w:lang w:val="en-US" w:eastAsia="zh-CN" w:bidi="ar"/>
        </w:rPr>
        <w:t>29231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ascii="仿宋_gb2312" w:hAnsi="仿宋_gb2312" w:eastAsia="仿宋_gb2312" w:cs="仿宋_gb2312"/>
          <w:i w:val="0"/>
          <w:iCs w:val="0"/>
          <w:caps w:val="0"/>
          <w:color w:val="333333"/>
          <w:spacing w:val="0"/>
          <w:kern w:val="0"/>
          <w:sz w:val="21"/>
          <w:szCs w:val="21"/>
          <w:bdr w:val="none" w:color="auto" w:sz="0" w:space="0"/>
          <w:lang w:val="en-US" w:eastAsia="zh-CN" w:bidi="ar"/>
        </w:rPr>
        <w:t>为进一步加强我校</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2023年硕士研究生招生生源调剂管理工作，根据教育部《2023年全国硕士研究生招生工作管理规定》、《关于做好2023年全国硕士研究生招生录取工作的通知》等文件及会议精神，制定本方案。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一、调剂原则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生源调剂遵循公开透明、公平公正、考生自愿的原则。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二、生源调剂基本条件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1、考生成绩（单科、总分）须达到我校规定的复试分数线要求（国家复试 A类线），</w:t>
      </w:r>
      <w:r>
        <w:rPr>
          <w:rFonts w:hint="default" w:ascii="仿宋_gb2312" w:hAnsi="仿宋_gb2312" w:eastAsia="仿宋_gb2312" w:cs="仿宋_gb2312"/>
          <w:i w:val="0"/>
          <w:iCs w:val="0"/>
          <w:caps w:val="0"/>
          <w:color w:val="333333"/>
          <w:spacing w:val="0"/>
          <w:kern w:val="0"/>
          <w:sz w:val="21"/>
          <w:szCs w:val="21"/>
          <w:u w:val="single"/>
          <w:bdr w:val="none" w:color="auto" w:sz="0" w:space="0"/>
          <w:lang w:val="en-US" w:eastAsia="zh-CN" w:bidi="ar"/>
        </w:rPr>
        <w:t>其中临床医学专业学位各专业（专业代码1051开头）调剂考生分数线为总分310分，单科达国家复试A类线。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2、</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符合我校招生报考指南及专业目录所规定的报考要求</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w:t>
      </w:r>
      <w:r>
        <w:rPr>
          <w:rStyle w:val="4"/>
          <w:rFonts w:hint="default" w:ascii="仿宋_gb2312" w:hAnsi="仿宋_gb2312" w:eastAsia="仿宋_gb2312" w:cs="仿宋_gb2312"/>
          <w:b/>
          <w:bCs/>
          <w:i w:val="0"/>
          <w:iCs w:val="0"/>
          <w:caps w:val="0"/>
          <w:color w:val="333333"/>
          <w:spacing w:val="0"/>
          <w:kern w:val="0"/>
          <w:sz w:val="21"/>
          <w:szCs w:val="21"/>
          <w:u w:val="single"/>
          <w:bdr w:val="none" w:color="auto" w:sz="0" w:space="0"/>
          <w:lang w:val="en-US" w:eastAsia="zh-CN" w:bidi="ar"/>
        </w:rPr>
        <w:t>如英语、学历、学制、学习形式要求等，具体见招生章程及专业目录，特别要注意备注栏目的要求</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4、</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临床医学和口腔医学一级学科各专业</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5、未经网上公布的缺额专业，一律不调剂考生。所有专业均</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不接受同等学力考生调剂。</w:t>
      </w:r>
      <w:r>
        <w:rPr>
          <w:rStyle w:val="4"/>
          <w:rFonts w:hint="default" w:ascii="仿宋_gb2312" w:hAnsi="仿宋_gb2312" w:eastAsia="仿宋_gb2312" w:cs="仿宋_gb2312"/>
          <w:b/>
          <w:bCs/>
          <w:i w:val="0"/>
          <w:iCs w:val="0"/>
          <w:caps w:val="0"/>
          <w:color w:val="000000"/>
          <w:spacing w:val="0"/>
          <w:kern w:val="0"/>
          <w:sz w:val="21"/>
          <w:szCs w:val="21"/>
          <w:bdr w:val="none" w:color="auto" w:sz="0" w:space="0"/>
          <w:lang w:val="en-US" w:eastAsia="zh-CN" w:bidi="ar"/>
        </w:rPr>
        <w:t>非全日制仅接收在职定向就业人员调剂</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其他与全日制考生各项调剂要求一致。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7、已进入我校一志愿专业复试名单的考生，</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如不符合招生报考章程及专业目录上规定的复试专业的报考要求</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w:t>
      </w:r>
      <w:r>
        <w:rPr>
          <w:rStyle w:val="4"/>
          <w:rFonts w:hint="default" w:ascii="仿宋_gb2312" w:hAnsi="仿宋_gb2312" w:eastAsia="仿宋_gb2312" w:cs="仿宋_gb2312"/>
          <w:b/>
          <w:bCs/>
          <w:i w:val="0"/>
          <w:iCs w:val="0"/>
          <w:caps w:val="0"/>
          <w:color w:val="333333"/>
          <w:spacing w:val="0"/>
          <w:kern w:val="0"/>
          <w:sz w:val="21"/>
          <w:szCs w:val="21"/>
          <w:u w:val="single"/>
          <w:bdr w:val="none" w:color="auto" w:sz="0" w:space="0"/>
          <w:lang w:val="en-US" w:eastAsia="zh-CN" w:bidi="ar"/>
        </w:rPr>
        <w:t>如英语、学历、学制、学习形式要求等</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，具体见招生章程及招生专业目录，特别要注意备注栏目的要求），</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须申请调剂其他专业</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，否则不予最终录取。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三、调剂工作要求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1</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、我校接收所有调剂考生（包括校内和校外调剂考生），调剂</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均通过教育部指定的“全国硕士生招生调剂服务系统”（以下简称教育部调剂系统， https://yz.chsi.com.cn）进行，未通过该系统调剂录取的考生一律无效。我校每次开放调剂系统持续时间不低于12 个小时，考生一旦填报志愿确定后，志愿锁定30小时不能修改。如遇网络堵塞问题，学校将研究处理。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2</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、申请调剂考生只能填写我校一个培养单位的一个专业或研究方向（即只能填写一个我校志愿，</w:t>
      </w:r>
      <w:r>
        <w:rPr>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有研究方向的必须选择研究方向），多报或不选研究方向视为无效报名</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3、对申请同一培养单位、同一专业内的调剂考生，原则上按调剂该专业考生（</w:t>
      </w: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剔除不合格考生,包括填报两条及以上志愿考生，不符合专业报考要求的考生等</w:t>
      </w: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）的初试成绩总分从高到低排序，同时综合考虑，按照调剂比例确定调剂成功考生名单。如遇考生不按要求确认或调剂成功后放弃，将视情况补充调剂考生。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4、我校调剂复试采取差额形式，有缺额的专业在调剂生源充足的情况下，差额比例一般不低于120% ，各培养单位自主确定各专业调剂复试比例。合格生源不足差额比例的学科（专业），所有满足本学科（专业）复试基本要求的考生均可参加复试。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5、考生一旦“确认拟录取”则视为同意被我校拟录取，应对本人行为负责，诚信应考，不得以任何理由提出取消拟录取资格。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四、调剂工作流程</w:t>
      </w:r>
    </w:p>
    <w:tbl>
      <w:tblPr>
        <w:tblW w:w="8447"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28"/>
        <w:gridCol w:w="731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single" w:color="000000" w:sz="4" w:space="0"/>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center"/>
              <w:rPr>
                <w:i w:val="0"/>
                <w:iCs w:val="0"/>
              </w:rPr>
            </w:pPr>
            <w:r>
              <w:rPr>
                <w:rStyle w:val="4"/>
                <w:rFonts w:hint="default" w:ascii="仿宋_gb2312" w:hAnsi="仿宋_gb2312" w:eastAsia="仿宋_gb2312" w:cs="仿宋_gb2312"/>
                <w:b/>
                <w:bCs/>
                <w:i w:val="0"/>
                <w:iCs w:val="0"/>
                <w:kern w:val="0"/>
                <w:sz w:val="21"/>
                <w:szCs w:val="21"/>
                <w:bdr w:val="none" w:color="auto" w:sz="0" w:space="0"/>
                <w:lang w:val="en-US" w:eastAsia="zh-CN" w:bidi="ar"/>
              </w:rPr>
              <w:t>序号</w:t>
            </w:r>
          </w:p>
        </w:tc>
        <w:tc>
          <w:tcPr>
            <w:tcW w:w="4331" w:type="pct"/>
            <w:tcBorders>
              <w:top w:val="single" w:color="000000" w:sz="4" w:space="0"/>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center"/>
              <w:rPr>
                <w:i w:val="0"/>
                <w:iCs w:val="0"/>
              </w:rPr>
            </w:pPr>
            <w:r>
              <w:rPr>
                <w:rStyle w:val="4"/>
                <w:rFonts w:hint="default" w:ascii="仿宋_gb2312" w:hAnsi="仿宋_gb2312" w:eastAsia="仿宋_gb2312" w:cs="仿宋_gb2312"/>
                <w:b/>
                <w:bCs/>
                <w:i w:val="0"/>
                <w:iCs w:val="0"/>
                <w:kern w:val="0"/>
                <w:sz w:val="21"/>
                <w:szCs w:val="21"/>
                <w:bdr w:val="none" w:color="auto" w:sz="0" w:space="0"/>
                <w:lang w:val="en-US" w:eastAsia="zh-CN" w:bidi="ar"/>
              </w:rPr>
              <w:t>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1</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Fonts w:hint="default" w:ascii="仿宋_gb2312" w:hAnsi="仿宋_gb2312" w:eastAsia="仿宋_gb2312" w:cs="仿宋_gb2312"/>
                <w:i w:val="0"/>
                <w:iCs w:val="0"/>
                <w:color w:val="111111"/>
                <w:kern w:val="0"/>
                <w:sz w:val="21"/>
                <w:szCs w:val="21"/>
                <w:bdr w:val="none" w:color="auto" w:sz="0" w:space="0"/>
                <w:shd w:val="clear" w:fill="FFFFFF"/>
                <w:lang w:val="en-US" w:eastAsia="zh-CN" w:bidi="ar"/>
              </w:rPr>
              <w:t>研招网公布各专业缺额，考生线上填写志愿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2</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Style w:val="4"/>
                <w:rFonts w:hint="default" w:ascii="仿宋_gb2312" w:hAnsi="仿宋_gb2312" w:eastAsia="仿宋_gb2312" w:cs="仿宋_gb2312"/>
                <w:b/>
                <w:bCs/>
                <w:i w:val="0"/>
                <w:iCs w:val="0"/>
                <w:kern w:val="0"/>
                <w:sz w:val="21"/>
                <w:szCs w:val="21"/>
                <w:bdr w:val="none" w:color="auto" w:sz="0" w:space="0"/>
                <w:lang w:val="en-US" w:eastAsia="zh-CN" w:bidi="ar"/>
              </w:rPr>
              <w:t>各培养单位下载考生最终志愿，</w:t>
            </w:r>
            <w:r>
              <w:rPr>
                <w:rFonts w:hint="default" w:ascii="仿宋_gb2312" w:hAnsi="仿宋_gb2312" w:eastAsia="仿宋_gb2312" w:cs="仿宋_gb2312"/>
                <w:i w:val="0"/>
                <w:iCs w:val="0"/>
                <w:kern w:val="0"/>
                <w:sz w:val="21"/>
                <w:szCs w:val="21"/>
                <w:bdr w:val="none" w:color="auto" w:sz="0" w:space="0"/>
                <w:lang w:val="en-US" w:eastAsia="zh-CN" w:bidi="ar"/>
              </w:rPr>
              <w:t>对申请调剂志愿考生（剔除无效报名）进行审查和筛选，</w:t>
            </w:r>
            <w:r>
              <w:rPr>
                <w:rStyle w:val="4"/>
                <w:rFonts w:hint="default" w:ascii="仿宋_gb2312" w:hAnsi="仿宋_gb2312" w:eastAsia="仿宋_gb2312" w:cs="仿宋_gb2312"/>
                <w:b/>
                <w:bCs/>
                <w:i w:val="0"/>
                <w:iCs w:val="0"/>
                <w:kern w:val="0"/>
                <w:sz w:val="21"/>
                <w:szCs w:val="21"/>
                <w:bdr w:val="none" w:color="auto" w:sz="0" w:space="0"/>
                <w:lang w:val="en-US" w:eastAsia="zh-CN" w:bidi="ar"/>
              </w:rPr>
              <w:t>给调剂成功考生发复试通知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3</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调剂考生自行登陆全国硕士生招生调剂服务系统填写确认“同意参加复试”，</w:t>
            </w:r>
            <w:r>
              <w:rPr>
                <w:rStyle w:val="4"/>
                <w:rFonts w:hint="default" w:ascii="仿宋_gb2312" w:hAnsi="仿宋_gb2312" w:eastAsia="仿宋_gb2312" w:cs="仿宋_gb2312"/>
                <w:b/>
                <w:bCs/>
                <w:i w:val="0"/>
                <w:iCs w:val="0"/>
                <w:kern w:val="0"/>
                <w:sz w:val="21"/>
                <w:szCs w:val="21"/>
                <w:bdr w:val="none" w:color="auto" w:sz="0" w:space="0"/>
                <w:lang w:val="en-US" w:eastAsia="zh-CN" w:bidi="ar"/>
              </w:rPr>
              <w:t>不按要求确认视为放弃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4</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组织调剂考生复试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5</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通过调剂系统给拟录取考生发放拟录取通知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6</w:t>
            </w:r>
          </w:p>
        </w:tc>
        <w:tc>
          <w:tcPr>
            <w:tcW w:w="4331" w:type="pct"/>
            <w:tcBorders>
              <w:top w:val="nil"/>
              <w:left w:val="single" w:color="000000" w:sz="4" w:space="0"/>
              <w:bottom w:val="single" w:color="000000" w:sz="4" w:space="0"/>
              <w:right w:val="single" w:color="000000" w:sz="4" w:space="0"/>
            </w:tcBorders>
            <w:shd w:val="clear"/>
            <w:tcMar>
              <w:top w:w="0" w:type="dxa"/>
              <w:left w:w="20" w:type="dxa"/>
              <w:bottom w:w="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jc w:val="left"/>
              <w:rPr>
                <w:i w:val="0"/>
                <w:iCs w:val="0"/>
              </w:rPr>
            </w:pPr>
            <w:r>
              <w:rPr>
                <w:rFonts w:hint="default" w:ascii="仿宋_gb2312" w:hAnsi="仿宋_gb2312" w:eastAsia="仿宋_gb2312" w:cs="仿宋_gb2312"/>
                <w:i w:val="0"/>
                <w:iCs w:val="0"/>
                <w:kern w:val="0"/>
                <w:sz w:val="21"/>
                <w:szCs w:val="21"/>
                <w:bdr w:val="none" w:color="auto" w:sz="0" w:space="0"/>
                <w:lang w:val="en-US" w:eastAsia="zh-CN" w:bidi="ar"/>
              </w:rPr>
              <w:t>拟录取考生自行登陆全国硕士生招生调剂服务系统“确认拟录取”，</w:t>
            </w:r>
            <w:r>
              <w:rPr>
                <w:rStyle w:val="4"/>
                <w:rFonts w:hint="default" w:ascii="仿宋_gb2312" w:hAnsi="仿宋_gb2312" w:eastAsia="仿宋_gb2312" w:cs="仿宋_gb2312"/>
                <w:b/>
                <w:bCs/>
                <w:i w:val="0"/>
                <w:iCs w:val="0"/>
                <w:kern w:val="0"/>
                <w:sz w:val="21"/>
                <w:szCs w:val="21"/>
                <w:bdr w:val="none" w:color="auto" w:sz="0" w:space="0"/>
                <w:lang w:val="en-US" w:eastAsia="zh-CN" w:bidi="ar"/>
              </w:rPr>
              <w:t>不按要求确认视为放弃</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Style w:val="4"/>
          <w:rFonts w:hint="default" w:ascii="仿宋_gb2312" w:hAnsi="仿宋_gb2312" w:eastAsia="仿宋_gb2312" w:cs="仿宋_gb2312"/>
          <w:b/>
          <w:bCs/>
          <w:i w:val="0"/>
          <w:iCs w:val="0"/>
          <w:caps w:val="0"/>
          <w:color w:val="333333"/>
          <w:spacing w:val="0"/>
          <w:kern w:val="0"/>
          <w:sz w:val="21"/>
          <w:szCs w:val="21"/>
          <w:bdr w:val="none" w:color="auto" w:sz="0" w:space="0"/>
          <w:lang w:val="en-US" w:eastAsia="zh-CN" w:bidi="ar"/>
        </w:rPr>
        <w:t>五、退役大学生士兵专项硕士研究生招生计划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我校退役大学士兵专项硕士研究生招生计划共10名，目前暂时均已完成，不再接收该专项调剂。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如上级主管部门出台新的政策，以新政策为准，如有变化，另行通知。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95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56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rPr>
          <w:i w:val="0"/>
          <w:iCs w:val="0"/>
        </w:rPr>
      </w:pPr>
      <w:r>
        <w:rPr>
          <w:rFonts w:hint="default" w:ascii="仿宋_gb2312" w:hAnsi="仿宋_gb2312" w:eastAsia="仿宋_gb2312" w:cs="仿宋_gb2312"/>
          <w:i w:val="0"/>
          <w:iCs w:val="0"/>
          <w:caps w:val="0"/>
          <w:color w:val="333333"/>
          <w:spacing w:val="0"/>
          <w:kern w:val="0"/>
          <w:sz w:val="21"/>
          <w:szCs w:val="21"/>
          <w:bdr w:val="none" w:color="auto" w:sz="0" w:space="0"/>
          <w:lang w:val="en-US" w:eastAsia="zh-CN" w:bidi="ar"/>
        </w:rPr>
        <w:t>                                         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878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2023-05-25T08:59:04Z</dcterms:created>
  <dc:creator>Administrator</dc:creator>
  <cp:lastModifiedBy>王英</cp:lastModifiedBy>
  <dcterms:modified xsi:type="dcterms:W3CDTF">2023-05-25T08:59:16Z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134C0FFD76244606B9B6A754781E3EE5</vt:lpwstr>
  </property>
</Properties>
</file>