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333333"/>
          <w:spacing w:val="0"/>
          <w:sz w:val="34"/>
          <w:szCs w:val="34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</w:rPr>
        <w:t>安徽省公共卫生临床中心（安徽医科大学第一附属医院北区）2023年硕士研究生一轮调剂复试结果公示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500" w:beforeAutospacing="0" w:after="0" w:afterAutospacing="0" w:line="36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4E4E4E"/>
          <w:spacing w:val="0"/>
          <w:sz w:val="15"/>
          <w:szCs w:val="1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4E4E4E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时间：2023-04-12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根据学校有关文件精神，现将我院经专家组考核并审议后的调剂志愿复试结果给予公示，公示时间：2023年4月12日-4月22日。联系电话：0551-66330874。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1.外科学（普外）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9725025" cy="4133850"/>
            <wp:effectExtent l="0" t="0" r="317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2502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2.外科学（骨外）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9620250" cy="3952875"/>
            <wp:effectExtent l="0" t="0" r="635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3.外科学（神外）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jc w:val="both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10306050" cy="2266950"/>
            <wp:effectExtent l="0" t="0" r="6350" b="635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4.神经病学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0"/>
        <w:jc w:val="both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9896475" cy="2000250"/>
            <wp:effectExtent l="0" t="0" r="9525" b="635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964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2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5.肿瘤学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10163175" cy="3019425"/>
            <wp:effectExtent l="0" t="0" r="9525" b="317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631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30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2023-05-25T09:48:30Z</dcterms:created>
  <dc:creator>Administrator</dc:creator>
  <cp:lastModifiedBy>王英</cp:lastModifiedBy>
  <dcterms:modified xsi:type="dcterms:W3CDTF">2023-05-25T09:48:46Z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8DD34D6F7A604612B83E0746FF207D1C</vt:lpwstr>
  </property>
</Properties>
</file>