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ind w:left="0" w:right="0"/>
        <w:jc w:val="center"/>
        <w:rPr>
          <w:rFonts w:ascii="微软雅黑" w:hAnsi="微软雅黑" w:eastAsia="微软雅黑" w:cs="微软雅黑"/>
          <w:b/>
          <w:bCs/>
          <w:color w:val="323232"/>
          <w:sz w:val="18"/>
          <w:szCs w:val="18"/>
        </w:rPr>
      </w:pPr>
      <w:bookmarkStart w:id="0" w:name="_GoBack"/>
      <w:r>
        <w:rPr>
          <w:rFonts w:hint="eastAsia" w:ascii="微软雅黑" w:hAnsi="微软雅黑" w:eastAsia="微软雅黑" w:cs="微软雅黑"/>
          <w:b/>
          <w:bCs/>
          <w:color w:val="323232"/>
          <w:sz w:val="18"/>
          <w:szCs w:val="18"/>
          <w:bdr w:val="none" w:color="auto" w:sz="0" w:space="0"/>
        </w:rPr>
        <w:t>工程研究院2023年硕士研究生招生调剂信息公告</w:t>
      </w:r>
    </w:p>
    <w:bookmarkEnd w:id="0"/>
    <w:p>
      <w:pPr>
        <w:keepNext w:val="0"/>
        <w:keepLines w:val="0"/>
        <w:widowControl/>
        <w:suppressLineNumbers w:val="0"/>
        <w:jc w:val="center"/>
      </w:pPr>
      <w:r>
        <w:rPr>
          <w:rFonts w:ascii="宋体" w:hAnsi="宋体" w:eastAsia="宋体" w:cs="宋体"/>
          <w:kern w:val="0"/>
          <w:sz w:val="24"/>
          <w:szCs w:val="24"/>
          <w:lang w:val="en-US" w:eastAsia="zh-CN" w:bidi="ar"/>
        </w:rPr>
        <w:t>2023年04月03日 17:38  点击：[3138]</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pict>
          <v:rect id="_x0000_i1025" o:spt="1" style="height:1.5pt;width:432pt;" fillcolor="#A0A0A0" filled="t" stroked="f" coordsize="21600,21600" o:hr="t" o:hrstd="t" o:hralign="center">
            <v:path/>
            <v:fill on="t" focussize="0,0"/>
            <v:stroke on="f"/>
            <v:imagedata o:title=""/>
            <o:lock v:ext="edit"/>
            <w10:wrap type="none"/>
            <w10:anchorlock/>
          </v:rect>
        </w:pic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firstLine="420"/>
        <w:rPr>
          <w:color w:val="323232"/>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ascii="仿宋" w:hAnsi="仿宋" w:eastAsia="仿宋" w:cs="仿宋"/>
          <w:color w:val="323232"/>
          <w:sz w:val="19"/>
          <w:szCs w:val="19"/>
          <w:bdr w:val="none" w:color="auto" w:sz="0" w:space="0"/>
        </w:rPr>
        <w:t>根据</w:t>
      </w:r>
      <w:r>
        <w:rPr>
          <w:rFonts w:hint="eastAsia" w:ascii="仿宋" w:hAnsi="仿宋" w:eastAsia="仿宋" w:cs="仿宋"/>
          <w:color w:val="323232"/>
          <w:sz w:val="19"/>
          <w:szCs w:val="19"/>
          <w:bdr w:val="none" w:color="auto" w:sz="0" w:space="0"/>
          <w:lang w:val="en-US"/>
        </w:rPr>
        <w:t>2023</w:t>
      </w:r>
      <w:r>
        <w:rPr>
          <w:rFonts w:hint="eastAsia" w:ascii="仿宋" w:hAnsi="仿宋" w:eastAsia="仿宋" w:cs="仿宋"/>
          <w:color w:val="323232"/>
          <w:sz w:val="19"/>
          <w:szCs w:val="19"/>
          <w:bdr w:val="none" w:color="auto" w:sz="0" w:space="0"/>
        </w:rPr>
        <w:t>年全国硕士研究生招生考试考生进入复试的初试成绩基本要求，我单位相关专业部分指标仍有缺额，拟接收调剂考生。现将调剂工作相关事项公布如下：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Style w:val="6"/>
          <w:rFonts w:hint="eastAsia" w:ascii="仿宋" w:hAnsi="仿宋" w:eastAsia="仿宋" w:cs="仿宋"/>
          <w:color w:val="323232"/>
          <w:sz w:val="19"/>
          <w:szCs w:val="19"/>
          <w:bdr w:val="none" w:color="auto" w:sz="0" w:space="0"/>
        </w:rPr>
        <w:t>一、接收调剂考生的基本要求：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1.</w:t>
      </w:r>
      <w:r>
        <w:rPr>
          <w:rFonts w:hint="eastAsia" w:ascii="仿宋" w:hAnsi="仿宋" w:eastAsia="仿宋" w:cs="仿宋"/>
          <w:color w:val="323232"/>
          <w:sz w:val="19"/>
          <w:szCs w:val="19"/>
          <w:bdr w:val="none" w:color="auto" w:sz="0" w:space="0"/>
        </w:rPr>
        <w:t>调剂考生须符合我校招生简章中规定的调入专业的报考条件。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2.</w:t>
      </w:r>
      <w:r>
        <w:rPr>
          <w:rFonts w:hint="eastAsia" w:ascii="仿宋" w:hAnsi="仿宋" w:eastAsia="仿宋" w:cs="仿宋"/>
          <w:color w:val="323232"/>
          <w:sz w:val="19"/>
          <w:szCs w:val="19"/>
          <w:bdr w:val="none" w:color="auto" w:sz="0" w:space="0"/>
        </w:rPr>
        <w:t>初试成绩符合第一志愿报考专业在调入地区的初试成绩基本要求。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3.</w:t>
      </w:r>
      <w:r>
        <w:rPr>
          <w:rFonts w:hint="eastAsia" w:ascii="仿宋" w:hAnsi="仿宋" w:eastAsia="仿宋" w:cs="仿宋"/>
          <w:color w:val="323232"/>
          <w:sz w:val="19"/>
          <w:szCs w:val="19"/>
          <w:bdr w:val="none" w:color="auto" w:sz="0" w:space="0"/>
        </w:rPr>
        <w:t>调入专业与第一志愿报考专业相同或相近，应在同一学科门类范围内。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4.</w:t>
      </w:r>
      <w:r>
        <w:rPr>
          <w:rFonts w:hint="eastAsia" w:ascii="仿宋" w:hAnsi="仿宋" w:eastAsia="仿宋" w:cs="仿宋"/>
          <w:color w:val="323232"/>
          <w:sz w:val="19"/>
          <w:szCs w:val="19"/>
          <w:bdr w:val="none" w:color="auto" w:sz="0" w:space="0"/>
        </w:rPr>
        <w:t>初试科目与调入专业初试科目相同或相近，其中初试全国统一命题科目应与调入专业全国统一命题科目相同。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5.</w:t>
      </w:r>
      <w:r>
        <w:rPr>
          <w:rFonts w:hint="eastAsia" w:ascii="仿宋" w:hAnsi="仿宋" w:eastAsia="仿宋" w:cs="仿宋"/>
          <w:color w:val="323232"/>
          <w:sz w:val="19"/>
          <w:szCs w:val="19"/>
          <w:bdr w:val="none" w:color="auto" w:sz="0" w:space="0"/>
        </w:rPr>
        <w:t>符合国家规定的其它调剂要求。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Style w:val="6"/>
          <w:rFonts w:hint="eastAsia" w:ascii="仿宋" w:hAnsi="仿宋" w:eastAsia="仿宋" w:cs="仿宋"/>
          <w:color w:val="323232"/>
          <w:sz w:val="19"/>
          <w:szCs w:val="19"/>
          <w:bdr w:val="none" w:color="auto" w:sz="0" w:space="0"/>
        </w:rPr>
        <w:t>二、接收调剂考生的专业：</w:t>
      </w:r>
    </w:p>
    <w:tbl>
      <w:tblPr>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130"/>
        <w:gridCol w:w="1320"/>
        <w:gridCol w:w="1230"/>
        <w:gridCol w:w="221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c>
          <w:tcPr>
            <w:tcW w:w="920" w:type="dxa"/>
            <w:tcBorders>
              <w:top w:val="single" w:color="auto" w:sz="4" w:space="0"/>
              <w:left w:val="single" w:color="auto" w:sz="4" w:space="0"/>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rPr>
                <w:color w:val="323232"/>
                <w:sz w:val="12"/>
                <w:szCs w:val="12"/>
              </w:rPr>
            </w:pPr>
            <w:r>
              <w:rPr>
                <w:rStyle w:val="6"/>
                <w:rFonts w:hint="eastAsia" w:ascii="仿宋" w:hAnsi="仿宋" w:eastAsia="仿宋" w:cs="仿宋"/>
                <w:color w:val="323232"/>
                <w:sz w:val="19"/>
                <w:szCs w:val="19"/>
                <w:bdr w:val="none" w:color="auto" w:sz="0" w:space="0"/>
              </w:rPr>
              <w:t>专业代码</w:t>
            </w:r>
          </w:p>
        </w:tc>
        <w:tc>
          <w:tcPr>
            <w:tcW w:w="132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Style w:val="6"/>
                <w:rFonts w:hint="eastAsia" w:ascii="仿宋" w:hAnsi="仿宋" w:eastAsia="仿宋" w:cs="仿宋"/>
                <w:color w:val="323232"/>
                <w:sz w:val="19"/>
                <w:szCs w:val="19"/>
                <w:bdr w:val="none" w:color="auto" w:sz="0" w:space="0"/>
              </w:rPr>
              <w:t>专业名称</w:t>
            </w:r>
          </w:p>
        </w:tc>
        <w:tc>
          <w:tcPr>
            <w:tcW w:w="123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Style w:val="6"/>
                <w:rFonts w:hint="eastAsia" w:ascii="仿宋" w:hAnsi="仿宋" w:eastAsia="仿宋" w:cs="仿宋"/>
                <w:color w:val="323232"/>
                <w:sz w:val="19"/>
                <w:szCs w:val="19"/>
                <w:bdr w:val="none" w:color="auto" w:sz="0" w:space="0"/>
              </w:rPr>
              <w:t>研究方向</w:t>
            </w:r>
          </w:p>
        </w:tc>
        <w:tc>
          <w:tcPr>
            <w:tcW w:w="2210" w:type="dxa"/>
            <w:tcBorders>
              <w:top w:val="single" w:color="auto" w:sz="4" w:space="0"/>
              <w:left w:val="nil"/>
              <w:bottom w:val="single" w:color="auto" w:sz="4" w:space="0"/>
              <w:right w:val="single" w:color="auto" w:sz="4" w:space="0"/>
            </w:tcBorders>
            <w:shd w:val="clear"/>
            <w:tcMar>
              <w:left w:w="70" w:type="dxa"/>
              <w:right w:w="70"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Style w:val="6"/>
                <w:rFonts w:hint="eastAsia" w:ascii="仿宋" w:hAnsi="仿宋" w:eastAsia="仿宋" w:cs="仿宋"/>
                <w:color w:val="323232"/>
                <w:sz w:val="19"/>
                <w:szCs w:val="19"/>
                <w:bdr w:val="none" w:color="auto" w:sz="0" w:space="0"/>
              </w:rPr>
              <w:t>备注要求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90" w:hRule="atLeast"/>
        </w:trPr>
        <w:tc>
          <w:tcPr>
            <w:tcW w:w="9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Fonts w:hint="eastAsia" w:ascii="仿宋" w:hAnsi="仿宋" w:eastAsia="仿宋" w:cs="仿宋"/>
                <w:color w:val="323232"/>
                <w:sz w:val="19"/>
                <w:szCs w:val="19"/>
                <w:bdr w:val="none" w:color="auto" w:sz="0" w:space="0"/>
                <w:lang w:val="en-US"/>
              </w:rPr>
              <w:t>085400</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Fonts w:hint="eastAsia" w:ascii="仿宋" w:hAnsi="仿宋" w:eastAsia="仿宋" w:cs="仿宋"/>
                <w:color w:val="323232"/>
                <w:sz w:val="19"/>
                <w:szCs w:val="19"/>
                <w:bdr w:val="none" w:color="auto" w:sz="0" w:space="0"/>
              </w:rPr>
              <w:t>电子信息</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20" w:lineRule="atLeast"/>
              <w:ind w:left="0" w:right="0" w:firstLine="420"/>
              <w:jc w:val="center"/>
              <w:rPr>
                <w:color w:val="323232"/>
                <w:sz w:val="12"/>
                <w:szCs w:val="12"/>
              </w:rPr>
            </w:pPr>
            <w:r>
              <w:rPr>
                <w:rFonts w:hint="eastAsia" w:ascii="仿宋" w:hAnsi="仿宋" w:eastAsia="仿宋" w:cs="仿宋"/>
                <w:color w:val="323232"/>
                <w:sz w:val="19"/>
                <w:szCs w:val="19"/>
                <w:bdr w:val="none" w:color="auto" w:sz="0" w:space="0"/>
              </w:rPr>
              <w:t>计算机技术</w:t>
            </w:r>
          </w:p>
        </w:tc>
        <w:tc>
          <w:tcPr>
            <w:tcW w:w="22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140"/>
              <w:rPr>
                <w:color w:val="323232"/>
                <w:sz w:val="12"/>
                <w:szCs w:val="12"/>
              </w:rPr>
            </w:pPr>
            <w:r>
              <w:rPr>
                <w:rFonts w:hint="eastAsia" w:ascii="仿宋" w:hAnsi="仿宋" w:eastAsia="仿宋" w:cs="仿宋"/>
                <w:color w:val="000000"/>
                <w:sz w:val="12"/>
                <w:szCs w:val="12"/>
                <w:bdr w:val="none" w:color="auto" w:sz="0" w:space="0"/>
              </w:rPr>
              <w:t>英语二成绩：不低于</w:t>
            </w:r>
            <w:r>
              <w:rPr>
                <w:rFonts w:hint="eastAsia" w:ascii="仿宋" w:hAnsi="仿宋" w:eastAsia="仿宋" w:cs="仿宋"/>
                <w:color w:val="000000"/>
                <w:sz w:val="12"/>
                <w:szCs w:val="12"/>
                <w:bdr w:val="none" w:color="auto" w:sz="0" w:space="0"/>
                <w:lang w:val="en-US"/>
              </w:rPr>
              <w:t>60</w:t>
            </w:r>
            <w:r>
              <w:rPr>
                <w:rFonts w:hint="eastAsia" w:ascii="仿宋" w:hAnsi="仿宋" w:eastAsia="仿宋" w:cs="仿宋"/>
                <w:color w:val="000000"/>
                <w:sz w:val="12"/>
                <w:szCs w:val="12"/>
                <w:bdr w:val="none" w:color="auto" w:sz="0" w:space="0"/>
              </w:rPr>
              <w:t>分，业务课二成绩：不低于</w:t>
            </w:r>
            <w:r>
              <w:rPr>
                <w:rFonts w:hint="eastAsia" w:ascii="仿宋" w:hAnsi="仿宋" w:eastAsia="仿宋" w:cs="仿宋"/>
                <w:color w:val="000000"/>
                <w:sz w:val="12"/>
                <w:szCs w:val="12"/>
                <w:bdr w:val="none" w:color="auto" w:sz="0" w:space="0"/>
                <w:lang w:val="en-US"/>
              </w:rPr>
              <w:t>115</w:t>
            </w:r>
            <w:r>
              <w:rPr>
                <w:rFonts w:hint="eastAsia" w:ascii="仿宋" w:hAnsi="仿宋" w:eastAsia="仿宋" w:cs="仿宋"/>
                <w:color w:val="000000"/>
                <w:sz w:val="12"/>
                <w:szCs w:val="12"/>
                <w:bdr w:val="none" w:color="auto" w:sz="0" w:space="0"/>
              </w:rPr>
              <w:t>分，初试总成绩不低于</w:t>
            </w:r>
            <w:r>
              <w:rPr>
                <w:rFonts w:hint="eastAsia" w:ascii="仿宋" w:hAnsi="仿宋" w:eastAsia="仿宋" w:cs="仿宋"/>
                <w:color w:val="000000"/>
                <w:sz w:val="12"/>
                <w:szCs w:val="12"/>
                <w:bdr w:val="none" w:color="auto" w:sz="0" w:space="0"/>
                <w:lang w:val="en-US"/>
              </w:rPr>
              <w:t>300</w:t>
            </w:r>
            <w:r>
              <w:rPr>
                <w:rFonts w:hint="eastAsia" w:ascii="仿宋" w:hAnsi="仿宋" w:eastAsia="仿宋" w:cs="仿宋"/>
                <w:color w:val="000000"/>
                <w:sz w:val="12"/>
                <w:szCs w:val="12"/>
                <w:bdr w:val="none" w:color="auto" w:sz="0" w:space="0"/>
              </w:rPr>
              <w:t>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760" w:hRule="atLeast"/>
        </w:trPr>
        <w:tc>
          <w:tcPr>
            <w:tcW w:w="920" w:type="dxa"/>
            <w:tcBorders>
              <w:top w:val="nil"/>
              <w:left w:val="single" w:color="auto" w:sz="4" w:space="0"/>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Fonts w:hint="eastAsia" w:ascii="仿宋" w:hAnsi="仿宋" w:eastAsia="仿宋" w:cs="仿宋"/>
                <w:color w:val="323232"/>
                <w:sz w:val="19"/>
                <w:szCs w:val="19"/>
                <w:bdr w:val="none" w:color="auto" w:sz="0" w:space="0"/>
                <w:lang w:val="en-US"/>
              </w:rPr>
              <w:t>085500</w:t>
            </w:r>
          </w:p>
        </w:tc>
        <w:tc>
          <w:tcPr>
            <w:tcW w:w="132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Fonts w:hint="eastAsia" w:ascii="仿宋" w:hAnsi="仿宋" w:eastAsia="仿宋" w:cs="仿宋"/>
                <w:color w:val="323232"/>
                <w:sz w:val="19"/>
                <w:szCs w:val="19"/>
                <w:bdr w:val="none" w:color="auto" w:sz="0" w:space="0"/>
              </w:rPr>
              <w:t>机械</w:t>
            </w:r>
          </w:p>
        </w:tc>
        <w:tc>
          <w:tcPr>
            <w:tcW w:w="123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420"/>
              <w:jc w:val="center"/>
              <w:rPr>
                <w:color w:val="323232"/>
                <w:sz w:val="12"/>
                <w:szCs w:val="12"/>
              </w:rPr>
            </w:pPr>
            <w:r>
              <w:rPr>
                <w:rFonts w:hint="eastAsia" w:ascii="仿宋" w:hAnsi="仿宋" w:eastAsia="仿宋" w:cs="仿宋"/>
                <w:color w:val="323232"/>
                <w:sz w:val="19"/>
                <w:szCs w:val="19"/>
                <w:bdr w:val="none" w:color="auto" w:sz="0" w:space="0"/>
              </w:rPr>
              <w:t>机械工程</w:t>
            </w:r>
          </w:p>
        </w:tc>
        <w:tc>
          <w:tcPr>
            <w:tcW w:w="2210" w:type="dxa"/>
            <w:tcBorders>
              <w:top w:val="nil"/>
              <w:left w:val="nil"/>
              <w:bottom w:val="single" w:color="auto" w:sz="4" w:space="0"/>
              <w:right w:val="single" w:color="auto" w:sz="4" w:space="0"/>
            </w:tcBorders>
            <w:shd w:val="clear"/>
            <w:tcMar>
              <w:left w:w="70" w:type="dxa"/>
              <w:right w:w="70"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210"/>
              <w:rPr>
                <w:color w:val="323232"/>
                <w:sz w:val="12"/>
                <w:szCs w:val="12"/>
              </w:rPr>
            </w:pPr>
            <w:r>
              <w:rPr>
                <w:rFonts w:hint="eastAsia" w:ascii="仿宋" w:hAnsi="仿宋" w:eastAsia="仿宋" w:cs="仿宋"/>
                <w:color w:val="000000"/>
                <w:sz w:val="12"/>
                <w:szCs w:val="12"/>
                <w:bdr w:val="none" w:color="auto" w:sz="0" w:space="0"/>
              </w:rPr>
              <w:t>英语二成绩：不低于</w:t>
            </w:r>
            <w:r>
              <w:rPr>
                <w:rFonts w:hint="eastAsia" w:ascii="仿宋" w:hAnsi="仿宋" w:eastAsia="仿宋" w:cs="仿宋"/>
                <w:color w:val="000000"/>
                <w:sz w:val="12"/>
                <w:szCs w:val="12"/>
                <w:bdr w:val="none" w:color="auto" w:sz="0" w:space="0"/>
                <w:lang w:val="en-US"/>
              </w:rPr>
              <w:t>60</w:t>
            </w:r>
            <w:r>
              <w:rPr>
                <w:rFonts w:hint="eastAsia" w:ascii="仿宋" w:hAnsi="仿宋" w:eastAsia="仿宋" w:cs="仿宋"/>
                <w:color w:val="000000"/>
                <w:sz w:val="12"/>
                <w:szCs w:val="12"/>
                <w:bdr w:val="none" w:color="auto" w:sz="0" w:space="0"/>
              </w:rPr>
              <w:t>分，业务课二成绩：不低于</w:t>
            </w:r>
            <w:r>
              <w:rPr>
                <w:rFonts w:hint="eastAsia" w:ascii="仿宋" w:hAnsi="仿宋" w:eastAsia="仿宋" w:cs="仿宋"/>
                <w:color w:val="000000"/>
                <w:sz w:val="12"/>
                <w:szCs w:val="12"/>
                <w:bdr w:val="none" w:color="auto" w:sz="0" w:space="0"/>
                <w:lang w:val="en-US"/>
              </w:rPr>
              <w:t>100</w:t>
            </w:r>
            <w:r>
              <w:rPr>
                <w:rFonts w:hint="eastAsia" w:ascii="仿宋" w:hAnsi="仿宋" w:eastAsia="仿宋" w:cs="仿宋"/>
                <w:color w:val="000000"/>
                <w:sz w:val="12"/>
                <w:szCs w:val="12"/>
                <w:bdr w:val="none" w:color="auto" w:sz="0" w:space="0"/>
              </w:rPr>
              <w:t>分，</w:t>
            </w:r>
            <w:r>
              <w:rPr>
                <w:rFonts w:hint="eastAsia" w:ascii="仿宋" w:hAnsi="仿宋" w:eastAsia="仿宋" w:cs="仿宋"/>
                <w:color w:val="323232"/>
                <w:sz w:val="12"/>
                <w:szCs w:val="12"/>
                <w:bdr w:val="none" w:color="auto" w:sz="0" w:space="0"/>
              </w:rPr>
              <w:t>初试总成绩不低于</w:t>
            </w:r>
            <w:r>
              <w:rPr>
                <w:rFonts w:hint="eastAsia" w:ascii="仿宋" w:hAnsi="仿宋" w:eastAsia="仿宋" w:cs="仿宋"/>
                <w:color w:val="323232"/>
                <w:sz w:val="12"/>
                <w:szCs w:val="12"/>
                <w:bdr w:val="none" w:color="auto" w:sz="0" w:space="0"/>
                <w:lang w:val="en-US"/>
              </w:rPr>
              <w:t>300</w:t>
            </w:r>
            <w:r>
              <w:rPr>
                <w:rFonts w:hint="eastAsia" w:ascii="仿宋" w:hAnsi="仿宋" w:eastAsia="仿宋" w:cs="仿宋"/>
                <w:color w:val="323232"/>
                <w:sz w:val="12"/>
                <w:szCs w:val="12"/>
                <w:bdr w:val="none" w:color="auto" w:sz="0" w:space="0"/>
              </w:rPr>
              <w:t>分。</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Style w:val="6"/>
          <w:rFonts w:hint="eastAsia" w:ascii="仿宋" w:hAnsi="仿宋" w:eastAsia="仿宋" w:cs="仿宋"/>
          <w:color w:val="323232"/>
          <w:sz w:val="19"/>
          <w:szCs w:val="19"/>
          <w:bdr w:val="none" w:color="auto" w:sz="0" w:space="0"/>
        </w:rPr>
        <w:t>三、调剂程序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1.</w:t>
      </w:r>
      <w:r>
        <w:rPr>
          <w:rFonts w:hint="eastAsia" w:ascii="仿宋" w:hAnsi="仿宋" w:eastAsia="仿宋" w:cs="仿宋"/>
          <w:color w:val="323232"/>
          <w:sz w:val="19"/>
          <w:szCs w:val="19"/>
          <w:bdr w:val="none" w:color="auto" w:sz="0" w:space="0"/>
        </w:rPr>
        <w:t>申请调剂的考生请登录我校研究生招生信息网，查阅我校</w:t>
      </w:r>
      <w:r>
        <w:rPr>
          <w:rFonts w:hint="eastAsia" w:ascii="仿宋" w:hAnsi="仿宋" w:eastAsia="仿宋" w:cs="仿宋"/>
          <w:color w:val="323232"/>
          <w:sz w:val="19"/>
          <w:szCs w:val="19"/>
          <w:bdr w:val="none" w:color="auto" w:sz="0" w:space="0"/>
          <w:lang w:val="en-US"/>
        </w:rPr>
        <w:t>2023</w:t>
      </w:r>
      <w:r>
        <w:rPr>
          <w:rFonts w:hint="eastAsia" w:ascii="仿宋" w:hAnsi="仿宋" w:eastAsia="仿宋" w:cs="仿宋"/>
          <w:color w:val="323232"/>
          <w:sz w:val="19"/>
          <w:szCs w:val="19"/>
          <w:bdr w:val="none" w:color="auto" w:sz="0" w:space="0"/>
        </w:rPr>
        <w:t>年招生简章、报考条件及专业目录中的备注要求，了解我校相关招生政策。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2.</w:t>
      </w:r>
      <w:r>
        <w:rPr>
          <w:rFonts w:hint="eastAsia" w:ascii="仿宋" w:hAnsi="仿宋" w:eastAsia="仿宋" w:cs="仿宋"/>
          <w:color w:val="323232"/>
          <w:sz w:val="19"/>
          <w:szCs w:val="19"/>
          <w:bdr w:val="none" w:color="auto" w:sz="0" w:space="0"/>
        </w:rPr>
        <w:t>中国研究生招生信息网（以下简称研招网）“网上调剂意向采集系统”将于</w:t>
      </w:r>
      <w:r>
        <w:rPr>
          <w:rFonts w:hint="eastAsia" w:ascii="仿宋" w:hAnsi="仿宋" w:eastAsia="仿宋" w:cs="仿宋"/>
          <w:color w:val="323232"/>
          <w:sz w:val="19"/>
          <w:szCs w:val="19"/>
          <w:bdr w:val="none" w:color="auto" w:sz="0" w:space="0"/>
          <w:lang w:val="en-US"/>
        </w:rPr>
        <w:t>3</w:t>
      </w:r>
      <w:r>
        <w:rPr>
          <w:rFonts w:hint="eastAsia" w:ascii="仿宋" w:hAnsi="仿宋" w:eastAsia="仿宋" w:cs="仿宋"/>
          <w:color w:val="323232"/>
          <w:sz w:val="19"/>
          <w:szCs w:val="19"/>
          <w:bdr w:val="none" w:color="auto" w:sz="0" w:space="0"/>
        </w:rPr>
        <w:t>月</w:t>
      </w:r>
      <w:r>
        <w:rPr>
          <w:rFonts w:hint="eastAsia" w:ascii="仿宋" w:hAnsi="仿宋" w:eastAsia="仿宋" w:cs="仿宋"/>
          <w:color w:val="323232"/>
          <w:sz w:val="19"/>
          <w:szCs w:val="19"/>
          <w:bdr w:val="none" w:color="auto" w:sz="0" w:space="0"/>
          <w:lang w:val="en-US"/>
        </w:rPr>
        <w:t>31</w:t>
      </w:r>
      <w:r>
        <w:rPr>
          <w:rFonts w:hint="eastAsia" w:ascii="仿宋" w:hAnsi="仿宋" w:eastAsia="仿宋" w:cs="仿宋"/>
          <w:color w:val="323232"/>
          <w:sz w:val="19"/>
          <w:szCs w:val="19"/>
          <w:bdr w:val="none" w:color="auto" w:sz="0" w:space="0"/>
        </w:rPr>
        <w:t>日开通，考生可根据我校调剂条件及专业填报调剂意向，并按照我校及相关招生单位复试及录取工作办法提前准备相关材料。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3.</w:t>
      </w:r>
      <w:r>
        <w:rPr>
          <w:rFonts w:hint="eastAsia" w:ascii="仿宋" w:hAnsi="仿宋" w:eastAsia="仿宋" w:cs="仿宋"/>
          <w:color w:val="323232"/>
          <w:sz w:val="19"/>
          <w:szCs w:val="19"/>
          <w:bdr w:val="none" w:color="auto" w:sz="0" w:space="0"/>
        </w:rPr>
        <w:t>研招网“全国硕士生招生调剂服务系统”（以下简称调剂服务系统）将于</w:t>
      </w:r>
      <w:r>
        <w:rPr>
          <w:rFonts w:hint="eastAsia" w:ascii="仿宋" w:hAnsi="仿宋" w:eastAsia="仿宋" w:cs="仿宋"/>
          <w:color w:val="323232"/>
          <w:sz w:val="19"/>
          <w:szCs w:val="19"/>
          <w:bdr w:val="none" w:color="auto" w:sz="0" w:space="0"/>
          <w:lang w:val="en-US"/>
        </w:rPr>
        <w:t>4</w:t>
      </w:r>
      <w:r>
        <w:rPr>
          <w:rFonts w:hint="eastAsia" w:ascii="仿宋" w:hAnsi="仿宋" w:eastAsia="仿宋" w:cs="仿宋"/>
          <w:color w:val="323232"/>
          <w:sz w:val="19"/>
          <w:szCs w:val="19"/>
          <w:bdr w:val="none" w:color="auto" w:sz="0" w:space="0"/>
        </w:rPr>
        <w:t>月</w:t>
      </w:r>
      <w:r>
        <w:rPr>
          <w:rFonts w:hint="eastAsia" w:ascii="仿宋" w:hAnsi="仿宋" w:eastAsia="仿宋" w:cs="仿宋"/>
          <w:color w:val="323232"/>
          <w:sz w:val="19"/>
          <w:szCs w:val="19"/>
          <w:bdr w:val="none" w:color="auto" w:sz="0" w:space="0"/>
          <w:lang w:val="en-US"/>
        </w:rPr>
        <w:t>6</w:t>
      </w:r>
      <w:r>
        <w:rPr>
          <w:rFonts w:hint="eastAsia" w:ascii="仿宋" w:hAnsi="仿宋" w:eastAsia="仿宋" w:cs="仿宋"/>
          <w:color w:val="323232"/>
          <w:sz w:val="19"/>
          <w:szCs w:val="19"/>
          <w:bdr w:val="none" w:color="auto" w:sz="0" w:space="0"/>
        </w:rPr>
        <w:t>日开通，满足条件的考生可将“网上调剂意向采集”系统中的调剂意向转为“调剂服务系统”中的调剂志愿，未转移成功的调剂意向在“调剂服务系统”中无效。未参加调剂意向采集但符合调剂条件的考生也可在规定时间内报名，并按要求将证明材料提交至相关招生单位进行审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4.</w:t>
      </w:r>
      <w:r>
        <w:rPr>
          <w:rFonts w:hint="eastAsia" w:ascii="仿宋" w:hAnsi="仿宋" w:eastAsia="仿宋" w:cs="仿宋"/>
          <w:color w:val="323232"/>
          <w:sz w:val="19"/>
          <w:szCs w:val="19"/>
          <w:bdr w:val="none" w:color="auto" w:sz="0" w:space="0"/>
        </w:rPr>
        <w:t>考生收到复试通知后须在各招生单位规定时间内通过“调剂服务系统”接受或拒绝复试通知，未按时回复视为拒绝。调剂考生根据相关招生单位的复试工作实施细则和复试通知参加复试。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5.</w:t>
      </w:r>
      <w:r>
        <w:rPr>
          <w:rFonts w:hint="eastAsia" w:ascii="仿宋" w:hAnsi="仿宋" w:eastAsia="仿宋" w:cs="仿宋"/>
          <w:color w:val="323232"/>
          <w:sz w:val="19"/>
          <w:szCs w:val="19"/>
          <w:bdr w:val="none" w:color="auto" w:sz="0" w:space="0"/>
        </w:rPr>
        <w:t>我校通过“调剂服务系统”向拟录取考生发送待录取通知，考生应在各招生单位规定的时间内通过“调剂服务系统”接受或拒绝待录取通知，未按时回复视为拒绝。</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Style w:val="6"/>
          <w:rFonts w:hint="eastAsia" w:ascii="仿宋" w:hAnsi="仿宋" w:eastAsia="仿宋" w:cs="仿宋"/>
          <w:color w:val="323232"/>
          <w:sz w:val="19"/>
          <w:szCs w:val="19"/>
          <w:bdr w:val="none" w:color="auto" w:sz="0" w:space="0"/>
        </w:rPr>
        <w:t>四、联系方式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1.</w:t>
      </w:r>
      <w:r>
        <w:rPr>
          <w:rFonts w:hint="eastAsia" w:ascii="仿宋" w:hAnsi="仿宋" w:eastAsia="仿宋" w:cs="仿宋"/>
          <w:color w:val="323232"/>
          <w:sz w:val="19"/>
          <w:szCs w:val="19"/>
          <w:bdr w:val="none" w:color="auto" w:sz="0" w:space="0"/>
        </w:rPr>
        <w:t>联系人：杨老师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2.</w:t>
      </w:r>
      <w:r>
        <w:rPr>
          <w:rFonts w:hint="eastAsia" w:ascii="仿宋" w:hAnsi="仿宋" w:eastAsia="仿宋" w:cs="仿宋"/>
          <w:color w:val="323232"/>
          <w:sz w:val="19"/>
          <w:szCs w:val="19"/>
          <w:bdr w:val="none" w:color="auto" w:sz="0" w:space="0"/>
        </w:rPr>
        <w:t>联系电话：</w:t>
      </w:r>
      <w:r>
        <w:rPr>
          <w:rFonts w:hint="eastAsia" w:ascii="仿宋" w:hAnsi="仿宋" w:eastAsia="仿宋" w:cs="仿宋"/>
          <w:color w:val="323232"/>
          <w:sz w:val="19"/>
          <w:szCs w:val="19"/>
          <w:bdr w:val="none" w:color="auto" w:sz="0" w:space="0"/>
          <w:lang w:val="en-US"/>
        </w:rPr>
        <w:t>2316697</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r>
        <w:rPr>
          <w:rFonts w:hint="eastAsia" w:ascii="仿宋" w:hAnsi="仿宋" w:eastAsia="仿宋" w:cs="仿宋"/>
          <w:color w:val="323232"/>
          <w:sz w:val="19"/>
          <w:szCs w:val="19"/>
          <w:bdr w:val="none" w:color="auto" w:sz="0" w:space="0"/>
          <w:lang w:val="en-US"/>
        </w:rPr>
        <w:t>3.</w:t>
      </w:r>
      <w:r>
        <w:rPr>
          <w:rFonts w:hint="eastAsia" w:ascii="仿宋" w:hAnsi="仿宋" w:eastAsia="仿宋" w:cs="仿宋"/>
          <w:color w:val="323232"/>
          <w:sz w:val="19"/>
          <w:szCs w:val="19"/>
          <w:bdr w:val="none" w:color="auto" w:sz="0" w:space="0"/>
        </w:rPr>
        <w:t>邮箱：</w:t>
      </w:r>
      <w:r>
        <w:rPr>
          <w:rFonts w:hint="eastAsia" w:ascii="仿宋" w:hAnsi="仿宋" w:eastAsia="仿宋" w:cs="仿宋"/>
          <w:color w:val="323232"/>
          <w:sz w:val="19"/>
          <w:szCs w:val="19"/>
          <w:bdr w:val="none" w:color="auto" w:sz="0" w:space="0"/>
          <w:lang w:val="en-US"/>
        </w:rPr>
        <w:t>2292634953@qq.com</w:t>
      </w:r>
      <w:r>
        <w:rPr>
          <w:rFonts w:hint="eastAsia" w:ascii="仿宋" w:hAnsi="仿宋" w:eastAsia="仿宋" w:cs="仿宋"/>
          <w:color w:val="323232"/>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0" w:afterAutospacing="0" w:line="330" w:lineRule="atLeast"/>
        <w:ind w:left="0" w:right="0" w:firstLine="370"/>
        <w:rPr>
          <w:color w:val="323232"/>
          <w:sz w:val="12"/>
          <w:szCs w:val="1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4E6D18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2023-04-26T11:11:36Z</dcterms:created>
  <dc:creator>Administrator</dc:creator>
  <cp:lastModifiedBy>王英</cp:lastModifiedBy>
  <dcterms:modified xsi:type="dcterms:W3CDTF">2023-04-26T11:11:44Z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ACD0E6DDAE734247A4B0A5A63B7BF7D9</vt:lpwstr>
  </property>
</Properties>
</file>