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EDFA"/>
        <w:spacing w:before="0" w:beforeAutospacing="0" w:after="0" w:afterAutospacing="0" w:line="10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B4B4B"/>
          <w:spacing w:val="0"/>
          <w:sz w:val="30"/>
          <w:szCs w:val="30"/>
        </w:rPr>
      </w:pPr>
      <w:bookmarkStart w:id="1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kern w:val="0"/>
          <w:sz w:val="30"/>
          <w:szCs w:val="30"/>
          <w:bdr w:val="none" w:color="auto" w:sz="0" w:space="0"/>
          <w:shd w:val="clear" w:fill="F9EDFA"/>
          <w:lang w:val="en-US" w:eastAsia="zh-CN" w:bidi="ar"/>
        </w:rPr>
        <w:t>安徽工程大学纺织服装学院2023年硕士研究生招生调剂工作办法</w:t>
      </w:r>
    </w:p>
    <w:bookmarkEnd w:id="1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EDFA"/>
        <w:spacing w:before="0" w:beforeAutospacing="0" w:after="0" w:afterAutospacing="0" w:line="5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78787"/>
          <w:spacing w:val="0"/>
          <w:kern w:val="0"/>
          <w:sz w:val="16"/>
          <w:szCs w:val="16"/>
          <w:bdr w:val="none" w:color="auto" w:sz="0" w:space="0"/>
          <w:shd w:val="clear" w:fill="F9EDFA"/>
          <w:lang w:val="en-US" w:eastAsia="zh-CN" w:bidi="ar"/>
        </w:rPr>
        <w:t>发布时间：2023-04-04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9EDFA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78787"/>
          <w:spacing w:val="0"/>
          <w:kern w:val="0"/>
          <w:sz w:val="16"/>
          <w:szCs w:val="16"/>
          <w:bdr w:val="none" w:color="auto" w:sz="0" w:space="0"/>
          <w:shd w:val="clear" w:fill="F9EDFA"/>
          <w:lang w:val="en-US" w:eastAsia="zh-CN" w:bidi="ar"/>
        </w:rPr>
        <w:t>浏览次数：712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       根据学校硕士研究生招生总体复试方案，结合学院实际情况，制定以下调剂工作办法。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434"/>
          <w:spacing w:val="0"/>
          <w:sz w:val="14"/>
          <w:szCs w:val="14"/>
          <w:bdr w:val="none" w:color="auto" w:sz="0" w:space="0"/>
          <w:shd w:val="clear" w:fill="F9EDFA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一、调剂及复试时间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1、调剂时间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第一次开通调剂系统时间为4月6日，每次开放调剂系统时间不低于12小时，调剂志愿锁定时间为24小时。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2、复试时间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调剂考生复试工作暂定于2023年4月6日-2023年4月8日进行，具体安排请关注纺织服装学院和研究生部网站通知。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二、调剂复试形式及平台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1、调剂复试形式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网络远程复试。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2、复试平台及相关要求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网络远程复试平台采用</w:t>
      </w: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“学信网”的高校招生远程面试系统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，同时，以“腾讯会议”作为备用系统。复试前考生在“学信网”高校招生远程面试系统平台上支付平台使用费25元/人次，学校不收取复试费。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考生参加网络远程复试所需设备及环境要求，详见学校研究生部发布的“安徽工程大学2023年硕士研究生招生复试调剂考生须知”。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三、调剂要求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1、所有调剂考生（既包括接收外单位调剂考生，也包括接收本单位内部专业间调剂的考生）必须通过教育部指定的“全国硕士研究生招生调剂服务系统”进行。未通过该系统调剂录取的考生一律无效。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2、初试成绩必须达到教育部规定的A类考生复试分数线；符合国家有关调剂政策。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3、拟调入“纺织科学与工程”专业的考生，参加国家研究生统考科目初试的外语必须为：英语一；业务课一可以为：数学一、数学二。拟调入“材料与化工”专业的考生，参加国家研究生考试统考科目初试成绩的外语可以为：英语一、英语二；业务课一可以为：数学一、数学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4、由于各学校初试科目设置及难度存在差异，从我院对考生日后学习和高质量科学研究的要求出发，调剂遵循考试难度与我院相同或相近的原则：考生第一志愿报考单位业务课二应与我院相同或相近，优先接收纺织科学与工程一级学科相关专业的调剂考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5、满足以上1、2、3、4 条件的基础上，按考生初试成绩择优遴选进入复试的考生名单。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6、根据各专业调剂指标，按照不少于1:1.2的比例确定参加复试的调剂考生数，生源不足的情况下，可适当降低比例。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7、国家研究生调剂系统每次开放持续时间不少于12小时。开放时间满12小时后，按以上规则对调剂考生进行排序，确定调剂复试名单。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8、如遇考生在规定时间内没有回复信息确认参加复试，则该考生复试资格取消。若回复信息确认参加复试的人数未达到预期目标，则再次开放调剂系统，并按上述规则递补缺额。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四、具体流程与步骤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1. 资格审查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网络远程复试的考生资格审查材料请提供电子版，学院在复试前对考生进行网络远程复试资格审查。请考生在“学信网高校招生远程面试系统”中按要求上传资格审查材料，相关要求详见学校研究生部发布的“安徽工程大学2023年硕士研究生招生复试调剂考生须知”。审查不符合规定者，不予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2.网络测试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网络测试在“学信网高校招生远程面试系统”中进行。测试顺序由系统随机生成，每位考生1-3分钟。网络测试通过后，建议考生不要再更换设备或更改设备的相关配置。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3.综合面试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综合面试按照系统随机分配的面试顺序依次进行。综合面试开始前1小时由系统随机抽取面试顺序，抽取后考生即可登录系统查看。所有考生需于面试开始前30分钟登录系统，进入候考区并保持在线，随时关注系统中关于复试进程的消息。根据系统随机抽取的序号，前一位考生开始综合面试时，后一位考生需要做好准备并等待助理邀请进入考场。综合面试考生可准备黑色签字笔和若干空白A4纸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综合面试内容详见“安徽工程大学纺织服装学院2023年硕士研究生招生复试及录取实施细则”。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五、接收调剂专业</w:t>
      </w:r>
    </w:p>
    <w:tbl>
      <w:tblPr>
        <w:tblW w:w="10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2956"/>
        <w:gridCol w:w="3179"/>
        <w:gridCol w:w="1628"/>
        <w:gridCol w:w="16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专业名称/专业代码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学位类别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28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082100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学术学位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服装设计与工程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28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085600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专业学位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纺织化学与染整工程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8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53434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53434"/>
                <w:sz w:val="16"/>
                <w:szCs w:val="16"/>
                <w:bdr w:val="none" w:color="auto" w:sz="0" w:space="0"/>
              </w:rPr>
              <w:t>服装设计与工程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5" w:lineRule="atLeast"/>
        <w:ind w:left="0" w:right="0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434"/>
          <w:spacing w:val="0"/>
          <w:sz w:val="14"/>
          <w:szCs w:val="14"/>
          <w:bdr w:val="none" w:color="auto" w:sz="0" w:space="0"/>
          <w:shd w:val="clear" w:fill="F9EDFA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六、成绩计算及录取原则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详见“安徽工程大学纺织服装学院2023年硕士研究生招生复试及录取实施细则”。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本工作办法由纺织服装学院研究生招生复试与录取工作组负责解释。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default" w:ascii="Times New Roman" w:hAnsi="Times New Roman" w:cs="Times New Roman"/>
          <w:color w:val="353434"/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联系人：徐老师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联系电话：0553-2871264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" w:beforeAutospacing="0" w:after="108" w:afterAutospacing="0" w:line="420" w:lineRule="atLeast"/>
        <w:ind w:left="0" w:right="0" w:firstLine="482"/>
        <w:jc w:val="both"/>
        <w:rPr>
          <w:rFonts w:hint="eastAsia" w:ascii="微软雅黑" w:hAnsi="微软雅黑" w:eastAsia="微软雅黑" w:cs="微软雅黑"/>
          <w:color w:val="353434"/>
          <w:sz w:val="14"/>
          <w:szCs w:val="14"/>
        </w:rPr>
      </w:pPr>
      <w:bookmarkStart w:id="0" w:name="_GoBack"/>
      <w:bookmarkEnd w:id="0"/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53434"/>
          <w:spacing w:val="0"/>
          <w:sz w:val="16"/>
          <w:szCs w:val="16"/>
          <w:bdr w:val="none" w:color="auto" w:sz="0" w:space="0"/>
          <w:shd w:val="clear" w:fill="F9EDFA"/>
        </w:rPr>
        <w:t>E-mail：</w:t>
      </w:r>
      <w:r>
        <w:rPr>
          <w:rFonts w:hint="eastAsia" w:ascii="宋体" w:hAnsi="宋体" w:eastAsia="宋体" w:cs="宋体"/>
          <w:i w:val="0"/>
          <w:iCs w:val="0"/>
          <w:caps w:val="0"/>
          <w:color w:val="353434"/>
          <w:spacing w:val="0"/>
          <w:sz w:val="14"/>
          <w:szCs w:val="14"/>
          <w:u w:val="single"/>
          <w:bdr w:val="none" w:color="auto" w:sz="0" w:space="0"/>
          <w:shd w:val="clear" w:fill="F9EDFA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53434"/>
          <w:spacing w:val="0"/>
          <w:sz w:val="14"/>
          <w:szCs w:val="14"/>
          <w:u w:val="single"/>
          <w:bdr w:val="none" w:color="auto" w:sz="0" w:space="0"/>
          <w:shd w:val="clear" w:fill="F9EDFA"/>
        </w:rPr>
        <w:instrText xml:space="preserve"> HYPERLINK "mailto:xwz8199@mail.ahpu.edu.cn" </w:instrText>
      </w:r>
      <w:r>
        <w:rPr>
          <w:rFonts w:hint="eastAsia" w:ascii="宋体" w:hAnsi="宋体" w:eastAsia="宋体" w:cs="宋体"/>
          <w:i w:val="0"/>
          <w:iCs w:val="0"/>
          <w:caps w:val="0"/>
          <w:color w:val="353434"/>
          <w:spacing w:val="0"/>
          <w:sz w:val="14"/>
          <w:szCs w:val="14"/>
          <w:u w:val="single"/>
          <w:bdr w:val="none" w:color="auto" w:sz="0" w:space="0"/>
          <w:shd w:val="clear" w:fill="F9EDFA"/>
        </w:rPr>
        <w:fldChar w:fldCharType="separate"/>
      </w:r>
      <w:r>
        <w:rPr>
          <w:rStyle w:val="6"/>
          <w:rFonts w:hint="default" w:ascii="Times New Roman" w:hAnsi="Times New Roman" w:eastAsia="宋体" w:cs="Times New Roman"/>
          <w:i w:val="0"/>
          <w:iCs w:val="0"/>
          <w:caps w:val="0"/>
          <w:color w:val="353434"/>
          <w:spacing w:val="0"/>
          <w:sz w:val="16"/>
          <w:szCs w:val="16"/>
          <w:u w:val="single"/>
          <w:bdr w:val="none" w:color="auto" w:sz="0" w:space="0"/>
          <w:shd w:val="clear" w:fill="F9EDFA"/>
        </w:rPr>
        <w:t>xwz8199@mail.ahpu.edu.cn</w:t>
      </w:r>
      <w:r>
        <w:rPr>
          <w:rFonts w:hint="eastAsia" w:ascii="宋体" w:hAnsi="宋体" w:eastAsia="宋体" w:cs="宋体"/>
          <w:i w:val="0"/>
          <w:iCs w:val="0"/>
          <w:caps w:val="0"/>
          <w:color w:val="353434"/>
          <w:spacing w:val="0"/>
          <w:sz w:val="14"/>
          <w:szCs w:val="14"/>
          <w:u w:val="single"/>
          <w:bdr w:val="none" w:color="auto" w:sz="0" w:space="0"/>
          <w:shd w:val="clear" w:fill="F9EDFA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A3D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1617</Words>
  <Characters>1715</Characters>
  <Lines>0</Lines>
  <Paragraphs>0</Paragraphs>
  <TotalTime>0</TotalTime>
  <ScaleCrop>false</ScaleCrop>
  <LinksUpToDate>false</LinksUpToDate>
  <CharactersWithSpaces>1733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2023-04-26T09:53:21Z</dcterms:created>
  <dc:creator>Administrator</dc:creator>
  <cp:lastModifiedBy>王英</cp:lastModifiedBy>
  <dcterms:modified xsi:type="dcterms:W3CDTF">2023-04-26T09:53:32Z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F75EDDCD81684DCAAD9D7BBF098BE5F8</vt:lpwstr>
  </property>
</Properties>
</file>