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黑体" w:hAnsi="宋体" w:eastAsia="黑体" w:cs="黑体"/>
          <w:sz w:val="22"/>
          <w:szCs w:val="22"/>
        </w:rPr>
      </w:pPr>
      <w:bookmarkStart w:id="0" w:name="_GoBack"/>
      <w:r>
        <w:rPr>
          <w:rFonts w:hint="eastAsia" w:ascii="黑体" w:hAnsi="宋体" w:eastAsia="黑体" w:cs="黑体"/>
          <w:sz w:val="22"/>
          <w:szCs w:val="22"/>
          <w:bdr w:val="none" w:color="auto" w:sz="0" w:space="0"/>
        </w:rPr>
        <w:t>数学与统计学院2023年硕士研究生招生调剂安排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200" w:right="0"/>
        <w:jc w:val="center"/>
        <w:rPr>
          <w:color w:val="727272"/>
          <w:sz w:val="14"/>
          <w:szCs w:val="14"/>
        </w:rPr>
      </w:pPr>
      <w:r>
        <w:rPr>
          <w:rFonts w:ascii="宋体" w:hAnsi="宋体" w:eastAsia="宋体" w:cs="宋体"/>
          <w:color w:val="727272"/>
          <w:kern w:val="0"/>
          <w:sz w:val="14"/>
          <w:szCs w:val="14"/>
          <w:bdr w:val="none" w:color="auto" w:sz="0" w:space="0"/>
          <w:lang w:val="en-US" w:eastAsia="zh-CN" w:bidi="ar"/>
        </w:rPr>
        <w:t>发布人：戴扬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60" w:right="0"/>
        <w:jc w:val="center"/>
        <w:rPr>
          <w:color w:val="727272"/>
          <w:sz w:val="14"/>
          <w:szCs w:val="14"/>
        </w:rPr>
      </w:pPr>
      <w:r>
        <w:rPr>
          <w:rFonts w:ascii="宋体" w:hAnsi="宋体" w:eastAsia="宋体" w:cs="宋体"/>
          <w:color w:val="727272"/>
          <w:kern w:val="0"/>
          <w:sz w:val="14"/>
          <w:szCs w:val="14"/>
          <w:bdr w:val="none" w:color="auto" w:sz="0" w:space="0"/>
          <w:lang w:val="en-US" w:eastAsia="zh-CN" w:bidi="ar"/>
        </w:rPr>
        <w:t>审核者：芮先红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00" w:right="0"/>
        <w:jc w:val="center"/>
        <w:rPr>
          <w:color w:val="727272"/>
          <w:sz w:val="14"/>
          <w:szCs w:val="14"/>
        </w:rPr>
      </w:pPr>
      <w:r>
        <w:rPr>
          <w:rFonts w:ascii="宋体" w:hAnsi="宋体" w:eastAsia="宋体" w:cs="宋体"/>
          <w:color w:val="727272"/>
          <w:kern w:val="0"/>
          <w:sz w:val="14"/>
          <w:szCs w:val="14"/>
          <w:bdr w:val="none" w:color="auto" w:sz="0" w:space="0"/>
          <w:lang w:val="en-US" w:eastAsia="zh-CN" w:bidi="ar"/>
        </w:rPr>
        <w:t>    发布日期：2023-04-04         浏览次数：1433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0"/>
      </w:pPr>
      <w:r>
        <w:rPr>
          <w:rStyle w:val="5"/>
          <w:rFonts w:ascii="仿宋" w:hAnsi="仿宋" w:eastAsia="仿宋" w:cs="仿宋"/>
          <w:spacing w:val="0"/>
          <w:sz w:val="18"/>
          <w:szCs w:val="18"/>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260"/>
      </w:pPr>
      <w:r>
        <w:rPr>
          <w:rFonts w:hint="eastAsia" w:ascii="仿宋" w:hAnsi="仿宋" w:eastAsia="仿宋" w:cs="仿宋"/>
          <w:spacing w:val="0"/>
          <w:sz w:val="18"/>
          <w:szCs w:val="18"/>
          <w:bdr w:val="none" w:color="auto" w:sz="0" w:space="0"/>
          <w:shd w:val="clear" w:fill="FFFFFF"/>
        </w:rPr>
        <w:t> 根据我院2023年硕士研究生招生计划数，现将我院接收调剂生源的专业方向、调剂规则以及复试安排公布如下：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0"/>
      </w:pPr>
      <w:r>
        <w:rPr>
          <w:rStyle w:val="5"/>
          <w:rFonts w:hint="eastAsia" w:ascii="仿宋" w:hAnsi="仿宋" w:eastAsia="仿宋" w:cs="仿宋"/>
          <w:spacing w:val="0"/>
          <w:sz w:val="18"/>
          <w:szCs w:val="18"/>
          <w:bdr w:val="none" w:color="auto" w:sz="0" w:space="0"/>
          <w:shd w:val="clear" w:fill="FFFFFF"/>
        </w:rPr>
        <w:t>一、调剂专业</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80"/>
        <w:gridCol w:w="1560"/>
        <w:gridCol w:w="1410"/>
        <w:gridCol w:w="1050"/>
        <w:gridCol w:w="1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0" w:hRule="atLeast"/>
          <w:tblCellSpacing w:w="0" w:type="dxa"/>
          <w:jc w:val="center"/>
        </w:trPr>
        <w:tc>
          <w:tcPr>
            <w:tcW w:w="480" w:type="dxa"/>
            <w:tcBorders>
              <w:top w:val="single" w:color="auto" w:sz="4" w:space="0"/>
              <w:left w:val="single" w:color="auto" w:sz="4" w:space="0"/>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Style w:val="5"/>
                <w:rFonts w:hint="eastAsia" w:ascii="仿宋" w:hAnsi="仿宋" w:eastAsia="仿宋" w:cs="仿宋"/>
                <w:spacing w:val="0"/>
                <w:sz w:val="18"/>
                <w:szCs w:val="18"/>
                <w:bdr w:val="none" w:color="auto" w:sz="0" w:space="0"/>
              </w:rPr>
              <w:t>序号</w:t>
            </w:r>
          </w:p>
        </w:tc>
        <w:tc>
          <w:tcPr>
            <w:tcW w:w="1440" w:type="dxa"/>
            <w:tcBorders>
              <w:top w:val="single" w:color="auto" w:sz="4" w:space="0"/>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Style w:val="5"/>
                <w:rFonts w:hint="eastAsia" w:ascii="仿宋" w:hAnsi="仿宋" w:eastAsia="仿宋" w:cs="仿宋"/>
                <w:spacing w:val="0"/>
                <w:sz w:val="18"/>
                <w:szCs w:val="18"/>
                <w:bdr w:val="none" w:color="auto" w:sz="0" w:space="0"/>
              </w:rPr>
              <w:t>专业代码及名称</w:t>
            </w:r>
          </w:p>
        </w:tc>
        <w:tc>
          <w:tcPr>
            <w:tcW w:w="1290" w:type="dxa"/>
            <w:tcBorders>
              <w:top w:val="single" w:color="auto" w:sz="4" w:space="0"/>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Style w:val="5"/>
                <w:rFonts w:hint="eastAsia" w:ascii="仿宋" w:hAnsi="仿宋" w:eastAsia="仿宋" w:cs="仿宋"/>
                <w:spacing w:val="0"/>
                <w:sz w:val="18"/>
                <w:szCs w:val="18"/>
                <w:bdr w:val="none" w:color="auto" w:sz="0" w:space="0"/>
              </w:rPr>
              <w:t>研究方向</w:t>
            </w:r>
          </w:p>
        </w:tc>
        <w:tc>
          <w:tcPr>
            <w:tcW w:w="940" w:type="dxa"/>
            <w:tcBorders>
              <w:top w:val="single" w:color="auto" w:sz="4" w:space="0"/>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Style w:val="5"/>
                <w:rFonts w:hint="eastAsia" w:ascii="仿宋" w:hAnsi="仿宋" w:eastAsia="仿宋" w:cs="仿宋"/>
                <w:spacing w:val="0"/>
                <w:sz w:val="18"/>
                <w:szCs w:val="18"/>
                <w:bdr w:val="none" w:color="auto" w:sz="0" w:space="0"/>
              </w:rPr>
              <w:t>学习方式</w:t>
            </w:r>
          </w:p>
        </w:tc>
        <w:tc>
          <w:tcPr>
            <w:tcW w:w="1420" w:type="dxa"/>
            <w:tcBorders>
              <w:top w:val="single" w:color="auto" w:sz="4" w:space="0"/>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Style w:val="5"/>
                <w:rFonts w:hint="eastAsia" w:ascii="仿宋" w:hAnsi="仿宋" w:eastAsia="仿宋" w:cs="仿宋"/>
                <w:spacing w:val="0"/>
                <w:sz w:val="18"/>
                <w:szCs w:val="18"/>
                <w:bdr w:val="none" w:color="auto" w:sz="0" w:space="0"/>
              </w:rPr>
              <w:t>拟接收调剂人数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0" w:hRule="atLeast"/>
          <w:tblCellSpacing w:w="0" w:type="dxa"/>
          <w:jc w:val="center"/>
        </w:trPr>
        <w:tc>
          <w:tcPr>
            <w:tcW w:w="480" w:type="dxa"/>
            <w:tcBorders>
              <w:top w:val="nil"/>
              <w:left w:val="single" w:color="auto" w:sz="4" w:space="0"/>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Fonts w:hint="eastAsia" w:ascii="仿宋" w:hAnsi="仿宋" w:eastAsia="仿宋" w:cs="仿宋"/>
                <w:spacing w:val="0"/>
                <w:sz w:val="18"/>
                <w:szCs w:val="18"/>
                <w:bdr w:val="none" w:color="auto" w:sz="0" w:space="0"/>
              </w:rPr>
              <w:t>1</w:t>
            </w:r>
          </w:p>
        </w:tc>
        <w:tc>
          <w:tcPr>
            <w:tcW w:w="1560" w:type="dxa"/>
            <w:tcBorders>
              <w:top w:val="nil"/>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Fonts w:hint="eastAsia" w:ascii="仿宋" w:hAnsi="仿宋" w:eastAsia="仿宋" w:cs="仿宋"/>
                <w:spacing w:val="0"/>
                <w:sz w:val="18"/>
                <w:szCs w:val="18"/>
                <w:bdr w:val="none" w:color="auto" w:sz="0" w:space="0"/>
              </w:rPr>
              <w:t>045100教育</w:t>
            </w:r>
          </w:p>
        </w:tc>
        <w:tc>
          <w:tcPr>
            <w:tcW w:w="1410" w:type="dxa"/>
            <w:tcBorders>
              <w:top w:val="nil"/>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Fonts w:hint="eastAsia" w:ascii="仿宋" w:hAnsi="仿宋" w:eastAsia="仿宋" w:cs="仿宋"/>
                <w:spacing w:val="0"/>
                <w:sz w:val="18"/>
                <w:szCs w:val="18"/>
                <w:bdr w:val="none" w:color="auto" w:sz="0" w:space="0"/>
              </w:rPr>
              <w:t>数学学科教学</w:t>
            </w:r>
          </w:p>
        </w:tc>
        <w:tc>
          <w:tcPr>
            <w:tcW w:w="1050" w:type="dxa"/>
            <w:tcBorders>
              <w:top w:val="nil"/>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Fonts w:hint="eastAsia" w:ascii="仿宋" w:hAnsi="仿宋" w:eastAsia="仿宋" w:cs="仿宋"/>
                <w:spacing w:val="0"/>
                <w:sz w:val="18"/>
                <w:szCs w:val="18"/>
                <w:bdr w:val="none" w:color="auto" w:sz="0" w:space="0"/>
              </w:rPr>
              <w:t>非全日制</w:t>
            </w:r>
          </w:p>
        </w:tc>
        <w:tc>
          <w:tcPr>
            <w:tcW w:w="1540" w:type="dxa"/>
            <w:tcBorders>
              <w:top w:val="nil"/>
              <w:left w:val="nil"/>
              <w:bottom w:val="single" w:color="auto" w:sz="4" w:space="0"/>
              <w:right w:val="single" w:color="auto" w:sz="4" w:space="0"/>
            </w:tcBorders>
            <w:shd w:val="clear" w:color="auto" w:fill="FFFFFF"/>
            <w:tcMar>
              <w:top w:w="0" w:type="dxa"/>
              <w:left w:w="60" w:type="dxa"/>
              <w:bottom w:w="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textAlignment w:val="center"/>
            </w:pPr>
            <w:r>
              <w:rPr>
                <w:rFonts w:hint="eastAsia" w:ascii="仿宋" w:hAnsi="仿宋" w:eastAsia="仿宋" w:cs="仿宋"/>
                <w:spacing w:val="0"/>
                <w:sz w:val="18"/>
                <w:szCs w:val="18"/>
                <w:bdr w:val="none" w:color="auto" w:sz="0" w:space="0"/>
              </w:rPr>
              <w:t>11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jc w:val="both"/>
      </w:pPr>
      <w:r>
        <w:rPr>
          <w:rStyle w:val="5"/>
          <w:rFonts w:hint="eastAsia" w:ascii="仿宋" w:hAnsi="仿宋" w:eastAsia="仿宋" w:cs="仿宋"/>
          <w:spacing w:val="0"/>
          <w:sz w:val="18"/>
          <w:szCs w:val="18"/>
          <w:bdr w:val="none" w:color="auto" w:sz="0" w:space="0"/>
          <w:shd w:val="clear" w:fill="FFFFFF"/>
        </w:rPr>
        <w:t>二、调剂规则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1.符合调入专业的报考条件，以我校在招生简章中公布的报考条件及专业目录中的备注要求为准。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2.初试成绩符合第一志愿报考专业在A区全国初试成绩基本要求。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3.调入专业与第一志愿报考专业相同。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5.所有调剂考生必须通过教育部指定的“全国硕士研究生招生调剂服务系统”</w:t>
      </w:r>
      <w:r>
        <w:rPr>
          <w:rStyle w:val="5"/>
          <w:rFonts w:hint="eastAsia" w:ascii="仿宋" w:hAnsi="仿宋" w:eastAsia="仿宋" w:cs="仿宋"/>
          <w:spacing w:val="0"/>
          <w:sz w:val="18"/>
          <w:szCs w:val="18"/>
          <w:bdr w:val="none" w:color="auto" w:sz="0" w:space="0"/>
          <w:shd w:val="clear" w:fill="FFFFFF"/>
        </w:rPr>
        <w:t>（</w:t>
      </w:r>
      <w:r>
        <w:rPr>
          <w:sz w:val="18"/>
          <w:szCs w:val="18"/>
          <w:u w:val="single"/>
          <w:bdr w:val="none" w:color="auto" w:sz="0" w:space="0"/>
          <w:shd w:val="clear" w:fill="FFFFFF"/>
        </w:rPr>
        <w:fldChar w:fldCharType="begin"/>
      </w:r>
      <w:r>
        <w:rPr>
          <w:sz w:val="18"/>
          <w:szCs w:val="18"/>
          <w:u w:val="single"/>
          <w:bdr w:val="none" w:color="auto" w:sz="0" w:space="0"/>
          <w:shd w:val="clear" w:fill="FFFFFF"/>
        </w:rPr>
        <w:instrText xml:space="preserve"> HYPERLINK "https://yz.chsi.com.cn/yztj/" </w:instrText>
      </w:r>
      <w:r>
        <w:rPr>
          <w:sz w:val="18"/>
          <w:szCs w:val="18"/>
          <w:u w:val="single"/>
          <w:bdr w:val="none" w:color="auto" w:sz="0" w:space="0"/>
          <w:shd w:val="clear" w:fill="FFFFFF"/>
        </w:rPr>
        <w:fldChar w:fldCharType="separate"/>
      </w:r>
      <w:r>
        <w:rPr>
          <w:rStyle w:val="6"/>
          <w:rFonts w:hint="eastAsia" w:ascii="仿宋" w:hAnsi="仿宋" w:eastAsia="仿宋" w:cs="仿宋"/>
          <w:spacing w:val="0"/>
          <w:sz w:val="18"/>
          <w:szCs w:val="18"/>
          <w:u w:val="single"/>
          <w:bdr w:val="none" w:color="auto" w:sz="0" w:space="0"/>
          <w:shd w:val="clear" w:fill="FFFFFF"/>
        </w:rPr>
        <w:t>https://yz.chsi.com.cn/yztj/</w:t>
      </w:r>
      <w:r>
        <w:rPr>
          <w:sz w:val="18"/>
          <w:szCs w:val="18"/>
          <w:u w:val="single"/>
          <w:bdr w:val="none" w:color="auto" w:sz="0" w:space="0"/>
          <w:shd w:val="clear" w:fill="FFFFFF"/>
        </w:rPr>
        <w:fldChar w:fldCharType="end"/>
      </w:r>
      <w:r>
        <w:rPr>
          <w:rStyle w:val="5"/>
          <w:rFonts w:hint="eastAsia" w:ascii="仿宋" w:hAnsi="仿宋" w:eastAsia="仿宋" w:cs="仿宋"/>
          <w:spacing w:val="0"/>
          <w:sz w:val="18"/>
          <w:szCs w:val="18"/>
          <w:bdr w:val="none" w:color="auto" w:sz="0" w:space="0"/>
          <w:shd w:val="clear" w:fill="FFFFFF"/>
        </w:rPr>
        <w:t>）</w:t>
      </w:r>
      <w:r>
        <w:rPr>
          <w:rFonts w:hint="eastAsia" w:ascii="仿宋" w:hAnsi="仿宋" w:eastAsia="仿宋" w:cs="仿宋"/>
          <w:spacing w:val="0"/>
          <w:sz w:val="18"/>
          <w:szCs w:val="18"/>
          <w:bdr w:val="none" w:color="auto" w:sz="0" w:space="0"/>
          <w:shd w:val="clear" w:fill="FFFFFF"/>
        </w:rPr>
        <w:t>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pPr>
      <w:r>
        <w:rPr>
          <w:rStyle w:val="5"/>
          <w:rFonts w:hint="eastAsia" w:ascii="仿宋" w:hAnsi="仿宋" w:eastAsia="仿宋" w:cs="仿宋"/>
          <w:spacing w:val="0"/>
          <w:sz w:val="18"/>
          <w:szCs w:val="18"/>
          <w:bdr w:val="none" w:color="auto" w:sz="0" w:space="0"/>
          <w:shd w:val="clear" w:fill="FFFFFF"/>
        </w:rPr>
        <w:t>三、遴选办法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1.调剂志愿生源充足的专业差额比例不低于200%。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2.考生一志愿所报考招生单位同一专业、初试科目完全相同的，按照初试成绩择优遴选进入复试。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3.报考专业初试科目与调入专业初试科目相同或者相近的调剂考生优先遴选进入复试。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4.调剂考生接到复试通知后，需在通知规定时间内确认复试，逾期视为放弃。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5.调剂考生复试后，接到拟录取通知，需在通知规定时间内确认，逾期视为放弃。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0"/>
      </w:pPr>
      <w:r>
        <w:rPr>
          <w:rStyle w:val="5"/>
          <w:rFonts w:hint="eastAsia" w:ascii="仿宋" w:hAnsi="仿宋" w:eastAsia="仿宋" w:cs="仿宋"/>
          <w:spacing w:val="0"/>
          <w:sz w:val="18"/>
          <w:szCs w:val="18"/>
          <w:bdr w:val="none" w:color="auto" w:sz="0" w:space="0"/>
          <w:shd w:val="clear" w:fill="FFFFFF"/>
        </w:rPr>
        <w:t>四、复试及拟录取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1.复试内容：详见《数学与统计学院2023年硕士研究生招生复试与录取实施细则》。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2.总成绩计算办法：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260"/>
      </w:pPr>
      <w:r>
        <w:rPr>
          <w:rFonts w:hint="eastAsia" w:ascii="仿宋" w:hAnsi="仿宋" w:eastAsia="仿宋" w:cs="仿宋"/>
          <w:spacing w:val="0"/>
          <w:sz w:val="18"/>
          <w:szCs w:val="18"/>
          <w:bdr w:val="none" w:color="auto" w:sz="0" w:space="0"/>
          <w:shd w:val="clear" w:fill="FFFFFF"/>
        </w:rPr>
        <w:t>调剂考生总成绩计算办法如下：总成绩=初试总成绩（按100分制计算）×50%+复试成绩（按100分制计算）×50%。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0"/>
        <w:jc w:val="both"/>
      </w:pPr>
      <w:r>
        <w:rPr>
          <w:rStyle w:val="5"/>
          <w:rFonts w:hint="eastAsia" w:ascii="仿宋" w:hAnsi="仿宋" w:eastAsia="仿宋" w:cs="仿宋"/>
          <w:spacing w:val="0"/>
          <w:sz w:val="18"/>
          <w:szCs w:val="18"/>
          <w:bdr w:val="none" w:color="auto" w:sz="0" w:space="0"/>
          <w:shd w:val="clear" w:fill="FFFFFF"/>
        </w:rPr>
        <w:t>五、日程安排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370"/>
      </w:pPr>
      <w:r>
        <w:rPr>
          <w:rFonts w:hint="eastAsia" w:ascii="仿宋" w:hAnsi="仿宋" w:eastAsia="仿宋" w:cs="仿宋"/>
          <w:spacing w:val="0"/>
          <w:sz w:val="18"/>
          <w:szCs w:val="18"/>
          <w:bdr w:val="none" w:color="auto" w:sz="0" w:space="0"/>
          <w:shd w:val="clear" w:fill="FFFFFF"/>
        </w:rPr>
        <w:t>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30" w:lineRule="atLeast"/>
        <w:ind w:left="0" w:right="0" w:firstLine="22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2" w:beforeAutospacing="0" w:after="0" w:afterAutospacing="0" w:line="420" w:lineRule="atLeast"/>
        <w:ind w:left="0" w:right="0" w:firstLine="0"/>
        <w:jc w:val="center"/>
      </w:pPr>
      <w:r>
        <w:rPr>
          <w:rStyle w:val="5"/>
          <w:rFonts w:hint="eastAsia" w:ascii="仿宋" w:hAnsi="仿宋" w:eastAsia="仿宋" w:cs="仿宋"/>
          <w:spacing w:val="0"/>
          <w:sz w:val="18"/>
          <w:szCs w:val="18"/>
          <w:bdr w:val="none" w:color="auto" w:sz="0" w:space="0"/>
          <w:shd w:val="clear" w:fill="FFFFFF"/>
        </w:rPr>
        <w:t>数学与统计学院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0"/>
        <w:jc w:val="center"/>
      </w:pPr>
      <w:r>
        <w:rPr>
          <w:rStyle w:val="5"/>
          <w:rFonts w:hint="eastAsia" w:ascii="仿宋" w:hAnsi="仿宋" w:eastAsia="仿宋" w:cs="仿宋"/>
          <w:spacing w:val="0"/>
          <w:sz w:val="18"/>
          <w:szCs w:val="18"/>
          <w:bdr w:val="none" w:color="auto" w:sz="0" w:space="0"/>
          <w:shd w:val="clear" w:fill="FFFFFF"/>
        </w:rPr>
        <w:t>2023年4月4日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420" w:lineRule="atLeast"/>
        <w:ind w:left="0" w:right="0" w:firstLine="0"/>
      </w:pP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31"/>
        <w:gridCol w:w="1331"/>
        <w:gridCol w:w="2379"/>
        <w:gridCol w:w="1491"/>
        <w:gridCol w:w="2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0" w:hRule="atLeast"/>
          <w:tblCellSpacing w:w="0" w:type="dxa"/>
          <w:jc w:val="center"/>
        </w:trPr>
        <w:tc>
          <w:tcPr>
            <w:tcW w:w="10290" w:type="dxa"/>
            <w:gridSpan w:val="5"/>
            <w:tcBorders>
              <w:top w:val="nil"/>
              <w:left w:val="nil"/>
              <w:bottom w:val="nil"/>
              <w:right w:val="nil"/>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40" w:lineRule="atLeast"/>
              <w:ind w:left="0" w:right="0"/>
            </w:pPr>
            <w:r>
              <w:rPr>
                <w:rStyle w:val="5"/>
                <w:rFonts w:hint="eastAsia" w:ascii="宋体" w:hAnsi="宋体" w:eastAsia="宋体" w:cs="宋体"/>
                <w:sz w:val="21"/>
                <w:szCs w:val="21"/>
                <w:bdr w:val="none" w:color="auto" w:sz="0" w:space="0"/>
              </w:rPr>
              <w:t>附件：数学与统计学院2023年硕士研究生招生复试日程安排（调剂）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10" w:hRule="atLeast"/>
          <w:tblCellSpacing w:w="0" w:type="dxa"/>
          <w:jc w:val="center"/>
        </w:trPr>
        <w:tc>
          <w:tcPr>
            <w:tcW w:w="106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z w:val="16"/>
                <w:szCs w:val="16"/>
                <w:bdr w:val="none" w:color="auto" w:sz="0" w:space="0"/>
              </w:rPr>
              <w:t>流程</w:t>
            </w:r>
          </w:p>
        </w:tc>
        <w:tc>
          <w:tcPr>
            <w:tcW w:w="13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z w:val="16"/>
                <w:szCs w:val="16"/>
                <w:bdr w:val="none" w:color="auto" w:sz="0" w:space="0"/>
              </w:rPr>
              <w:t>时间安排</w:t>
            </w:r>
          </w:p>
        </w:tc>
        <w:tc>
          <w:tcPr>
            <w:tcW w:w="251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z w:val="16"/>
                <w:szCs w:val="16"/>
                <w:bdr w:val="none" w:color="auto" w:sz="0" w:space="0"/>
              </w:rPr>
              <w:t>地点安排</w:t>
            </w:r>
          </w:p>
        </w:tc>
        <w:tc>
          <w:tcPr>
            <w:tcW w:w="194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z w:val="16"/>
                <w:szCs w:val="16"/>
                <w:bdr w:val="none" w:color="auto" w:sz="0" w:space="0"/>
              </w:rPr>
              <w:t>具体事项</w:t>
            </w:r>
          </w:p>
        </w:tc>
        <w:tc>
          <w:tcPr>
            <w:tcW w:w="140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10" w:hRule="atLeast"/>
          <w:tblCellSpacing w:w="0" w:type="dxa"/>
          <w:jc w:val="center"/>
        </w:trPr>
        <w:tc>
          <w:tcPr>
            <w:tcW w:w="1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开放调剂系统</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Style w:val="5"/>
                <w:rFonts w:hint="eastAsia" w:ascii="仿宋" w:hAnsi="仿宋" w:eastAsia="仿宋" w:cs="仿宋"/>
                <w:sz w:val="14"/>
                <w:szCs w:val="14"/>
                <w:bdr w:val="none" w:color="auto" w:sz="0" w:space="0"/>
              </w:rPr>
              <w:t>4月6日（周四）</w:t>
            </w:r>
            <w:r>
              <w:rPr>
                <w:rStyle w:val="5"/>
                <w:rFonts w:hint="eastAsia" w:ascii="仿宋" w:hAnsi="仿宋" w:eastAsia="仿宋" w:cs="仿宋"/>
                <w:sz w:val="14"/>
                <w:szCs w:val="14"/>
                <w:bdr w:val="none" w:color="auto" w:sz="0" w:space="0"/>
              </w:rPr>
              <w:br w:type="textWrapping"/>
            </w:r>
            <w:r>
              <w:rPr>
                <w:rStyle w:val="5"/>
                <w:rFonts w:hint="eastAsia" w:ascii="仿宋" w:hAnsi="仿宋" w:eastAsia="仿宋" w:cs="仿宋"/>
                <w:sz w:val="14"/>
                <w:szCs w:val="14"/>
                <w:bdr w:val="none" w:color="auto" w:sz="0" w:space="0"/>
              </w:rPr>
              <w:t>00:00-15:00</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全国硕士研究生招生调剂服务系统</w:t>
            </w:r>
            <w:r>
              <w:rPr>
                <w:rFonts w:hint="eastAsia" w:ascii="仿宋" w:hAnsi="仿宋" w:eastAsia="仿宋" w:cs="仿宋"/>
                <w:sz w:val="14"/>
                <w:szCs w:val="14"/>
                <w:bdr w:val="none" w:color="auto" w:sz="0" w:space="0"/>
              </w:rPr>
              <w:br w:type="textWrapping"/>
            </w:r>
            <w:r>
              <w:rPr>
                <w:rFonts w:hint="eastAsia" w:ascii="仿宋" w:hAnsi="仿宋" w:eastAsia="仿宋" w:cs="仿宋"/>
                <w:sz w:val="14"/>
                <w:szCs w:val="14"/>
                <w:bdr w:val="none" w:color="auto" w:sz="0" w:space="0"/>
              </w:rPr>
              <w:t>（</w:t>
            </w:r>
            <w:r>
              <w:rPr>
                <w:rFonts w:hint="eastAsia" w:ascii="仿宋" w:hAnsi="仿宋" w:eastAsia="仿宋" w:cs="仿宋"/>
                <w:sz w:val="14"/>
                <w:szCs w:val="14"/>
                <w:u w:val="none"/>
                <w:bdr w:val="none" w:color="auto" w:sz="0" w:space="0"/>
              </w:rPr>
              <w:fldChar w:fldCharType="begin"/>
            </w:r>
            <w:r>
              <w:rPr>
                <w:rFonts w:hint="eastAsia" w:ascii="仿宋" w:hAnsi="仿宋" w:eastAsia="仿宋" w:cs="仿宋"/>
                <w:sz w:val="14"/>
                <w:szCs w:val="14"/>
                <w:u w:val="none"/>
                <w:bdr w:val="none" w:color="auto" w:sz="0" w:space="0"/>
              </w:rPr>
              <w:instrText xml:space="preserve"> HYPERLINK "https://yz.chsi.com.cn/yztj/" </w:instrText>
            </w:r>
            <w:r>
              <w:rPr>
                <w:rFonts w:hint="eastAsia" w:ascii="仿宋" w:hAnsi="仿宋" w:eastAsia="仿宋" w:cs="仿宋"/>
                <w:sz w:val="14"/>
                <w:szCs w:val="14"/>
                <w:u w:val="none"/>
                <w:bdr w:val="none" w:color="auto" w:sz="0" w:space="0"/>
              </w:rPr>
              <w:fldChar w:fldCharType="separate"/>
            </w:r>
            <w:r>
              <w:rPr>
                <w:rStyle w:val="6"/>
                <w:rFonts w:hint="eastAsia" w:ascii="仿宋" w:hAnsi="仿宋" w:eastAsia="仿宋" w:cs="仿宋"/>
                <w:sz w:val="14"/>
                <w:szCs w:val="14"/>
                <w:u w:val="none"/>
                <w:bdr w:val="none" w:color="auto" w:sz="0" w:space="0"/>
              </w:rPr>
              <w:t>https://yz.chsi.com.cn/yztj/</w:t>
            </w:r>
            <w:r>
              <w:rPr>
                <w:rFonts w:hint="eastAsia" w:ascii="仿宋" w:hAnsi="仿宋" w:eastAsia="仿宋" w:cs="仿宋"/>
                <w:sz w:val="14"/>
                <w:szCs w:val="14"/>
                <w:u w:val="none"/>
                <w:bdr w:val="none" w:color="auto" w:sz="0" w:space="0"/>
              </w:rPr>
              <w:fldChar w:fldCharType="end"/>
            </w:r>
            <w:r>
              <w:rPr>
                <w:rFonts w:hint="eastAsia" w:ascii="仿宋" w:hAnsi="仿宋" w:eastAsia="仿宋" w:cs="仿宋"/>
                <w:sz w:val="14"/>
                <w:szCs w:val="14"/>
                <w:bdr w:val="none" w:color="auto" w:sz="0" w:space="0"/>
              </w:rPr>
              <w:t>）</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rFonts w:hint="eastAsia" w:ascii="仿宋" w:hAnsi="仿宋" w:eastAsia="仿宋" w:cs="仿宋"/>
                <w:sz w:val="14"/>
                <w:szCs w:val="14"/>
                <w:bdr w:val="none" w:color="auto" w:sz="0" w:space="0"/>
              </w:rPr>
              <w:t>开放调剂系统，调剂系统关闭时间根据调剂志愿的情况适时延长</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4"/>
                <w:szCs w:val="14"/>
                <w:bdr w:val="none" w:color="auto" w:sz="0" w:space="0"/>
              </w:rPr>
              <w:t>开放时间不少于12小时；</w:t>
            </w:r>
            <w:r>
              <w:rPr>
                <w:rFonts w:hint="eastAsia" w:ascii="仿宋" w:hAnsi="仿宋" w:eastAsia="仿宋" w:cs="仿宋"/>
                <w:sz w:val="14"/>
                <w:szCs w:val="14"/>
                <w:bdr w:val="none" w:color="auto" w:sz="0" w:space="0"/>
              </w:rPr>
              <w:t>调剂志愿锁定时间为24小时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择优遴选调剂考生</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4月6日（周四）</w:t>
            </w:r>
            <w:r>
              <w:rPr>
                <w:rFonts w:hint="eastAsia" w:ascii="仿宋" w:hAnsi="仿宋" w:eastAsia="仿宋" w:cs="仿宋"/>
                <w:sz w:val="14"/>
                <w:szCs w:val="14"/>
                <w:bdr w:val="none" w:color="auto" w:sz="0" w:space="0"/>
              </w:rPr>
              <w:br w:type="textWrapping"/>
            </w:r>
            <w:r>
              <w:rPr>
                <w:rFonts w:hint="eastAsia" w:ascii="仿宋" w:hAnsi="仿宋" w:eastAsia="仿宋" w:cs="仿宋"/>
                <w:sz w:val="14"/>
                <w:szCs w:val="14"/>
                <w:bdr w:val="none" w:color="auto" w:sz="0" w:space="0"/>
              </w:rPr>
              <w:t>下午</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全国硕士研究生招生调剂服务系统</w:t>
            </w:r>
            <w:r>
              <w:rPr>
                <w:rFonts w:hint="eastAsia" w:ascii="仿宋" w:hAnsi="仿宋" w:eastAsia="仿宋" w:cs="仿宋"/>
                <w:sz w:val="14"/>
                <w:szCs w:val="14"/>
                <w:bdr w:val="none" w:color="auto" w:sz="0" w:space="0"/>
              </w:rPr>
              <w:br w:type="textWrapping"/>
            </w:r>
            <w:r>
              <w:rPr>
                <w:rFonts w:hint="eastAsia" w:ascii="仿宋" w:hAnsi="仿宋" w:eastAsia="仿宋" w:cs="仿宋"/>
                <w:sz w:val="14"/>
                <w:szCs w:val="14"/>
                <w:bdr w:val="none" w:color="auto" w:sz="0" w:space="0"/>
              </w:rPr>
              <w:t>（</w:t>
            </w:r>
            <w:r>
              <w:rPr>
                <w:rFonts w:hint="eastAsia" w:ascii="仿宋" w:hAnsi="仿宋" w:eastAsia="仿宋" w:cs="仿宋"/>
                <w:sz w:val="14"/>
                <w:szCs w:val="14"/>
                <w:u w:val="none"/>
                <w:bdr w:val="none" w:color="auto" w:sz="0" w:space="0"/>
              </w:rPr>
              <w:fldChar w:fldCharType="begin"/>
            </w:r>
            <w:r>
              <w:rPr>
                <w:rFonts w:hint="eastAsia" w:ascii="仿宋" w:hAnsi="仿宋" w:eastAsia="仿宋" w:cs="仿宋"/>
                <w:sz w:val="14"/>
                <w:szCs w:val="14"/>
                <w:u w:val="none"/>
                <w:bdr w:val="none" w:color="auto" w:sz="0" w:space="0"/>
              </w:rPr>
              <w:instrText xml:space="preserve"> HYPERLINK "https://yz.chsi.com.cn/yztj/" </w:instrText>
            </w:r>
            <w:r>
              <w:rPr>
                <w:rFonts w:hint="eastAsia" w:ascii="仿宋" w:hAnsi="仿宋" w:eastAsia="仿宋" w:cs="仿宋"/>
                <w:sz w:val="14"/>
                <w:szCs w:val="14"/>
                <w:u w:val="none"/>
                <w:bdr w:val="none" w:color="auto" w:sz="0" w:space="0"/>
              </w:rPr>
              <w:fldChar w:fldCharType="separate"/>
            </w:r>
            <w:r>
              <w:rPr>
                <w:rStyle w:val="6"/>
                <w:rFonts w:hint="eastAsia" w:ascii="仿宋" w:hAnsi="仿宋" w:eastAsia="仿宋" w:cs="仿宋"/>
                <w:sz w:val="14"/>
                <w:szCs w:val="14"/>
                <w:u w:val="none"/>
                <w:bdr w:val="none" w:color="auto" w:sz="0" w:space="0"/>
              </w:rPr>
              <w:t>https://yz.chsi.com.cn/yztj/</w:t>
            </w:r>
            <w:r>
              <w:rPr>
                <w:rFonts w:hint="eastAsia" w:ascii="仿宋" w:hAnsi="仿宋" w:eastAsia="仿宋" w:cs="仿宋"/>
                <w:sz w:val="14"/>
                <w:szCs w:val="14"/>
                <w:u w:val="none"/>
                <w:bdr w:val="none" w:color="auto" w:sz="0" w:space="0"/>
              </w:rPr>
              <w:fldChar w:fldCharType="end"/>
            </w:r>
            <w:r>
              <w:rPr>
                <w:rFonts w:hint="eastAsia" w:ascii="仿宋" w:hAnsi="仿宋" w:eastAsia="仿宋" w:cs="仿宋"/>
                <w:sz w:val="14"/>
                <w:szCs w:val="14"/>
                <w:bdr w:val="none" w:color="auto" w:sz="0" w:space="0"/>
              </w:rPr>
              <w:t>）</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择优遴选调剂考生</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keepNext w:val="0"/>
              <w:keepLines w:val="0"/>
              <w:widowControl/>
              <w:suppressLineNumbers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6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发送调剂复试通知</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4月6日（周四）</w:t>
            </w:r>
            <w:r>
              <w:rPr>
                <w:rFonts w:hint="eastAsia" w:ascii="仿宋" w:hAnsi="仿宋" w:eastAsia="仿宋" w:cs="仿宋"/>
                <w:sz w:val="14"/>
                <w:szCs w:val="14"/>
                <w:bdr w:val="none" w:color="auto" w:sz="0" w:space="0"/>
              </w:rPr>
              <w:br w:type="textWrapping"/>
            </w:r>
            <w:r>
              <w:rPr>
                <w:rFonts w:hint="eastAsia" w:ascii="仿宋" w:hAnsi="仿宋" w:eastAsia="仿宋" w:cs="仿宋"/>
                <w:sz w:val="14"/>
                <w:szCs w:val="14"/>
                <w:bdr w:val="none" w:color="auto" w:sz="0" w:space="0"/>
              </w:rPr>
              <w:t>下午</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全国硕士生招生调剂服务系统</w:t>
            </w:r>
            <w:r>
              <w:rPr>
                <w:rFonts w:hint="eastAsia" w:ascii="仿宋" w:hAnsi="仿宋" w:eastAsia="仿宋" w:cs="仿宋"/>
                <w:sz w:val="14"/>
                <w:szCs w:val="14"/>
                <w:bdr w:val="none" w:color="auto" w:sz="0" w:space="0"/>
              </w:rPr>
              <w:br w:type="textWrapping"/>
            </w:r>
            <w:r>
              <w:rPr>
                <w:rFonts w:hint="eastAsia" w:ascii="仿宋" w:hAnsi="仿宋" w:eastAsia="仿宋" w:cs="仿宋"/>
                <w:sz w:val="14"/>
                <w:szCs w:val="14"/>
                <w:bdr w:val="none" w:color="auto" w:sz="0" w:space="0"/>
              </w:rPr>
              <w:t>（</w:t>
            </w:r>
            <w:r>
              <w:rPr>
                <w:rFonts w:hint="eastAsia" w:ascii="仿宋" w:hAnsi="仿宋" w:eastAsia="仿宋" w:cs="仿宋"/>
                <w:sz w:val="14"/>
                <w:szCs w:val="14"/>
                <w:u w:val="none"/>
                <w:bdr w:val="none" w:color="auto" w:sz="0" w:space="0"/>
              </w:rPr>
              <w:fldChar w:fldCharType="begin"/>
            </w:r>
            <w:r>
              <w:rPr>
                <w:rFonts w:hint="eastAsia" w:ascii="仿宋" w:hAnsi="仿宋" w:eastAsia="仿宋" w:cs="仿宋"/>
                <w:sz w:val="14"/>
                <w:szCs w:val="14"/>
                <w:u w:val="none"/>
                <w:bdr w:val="none" w:color="auto" w:sz="0" w:space="0"/>
              </w:rPr>
              <w:instrText xml:space="preserve"> HYPERLINK "https://yz.chsi.com.cn/yztj/" </w:instrText>
            </w:r>
            <w:r>
              <w:rPr>
                <w:rFonts w:hint="eastAsia" w:ascii="仿宋" w:hAnsi="仿宋" w:eastAsia="仿宋" w:cs="仿宋"/>
                <w:sz w:val="14"/>
                <w:szCs w:val="14"/>
                <w:u w:val="none"/>
                <w:bdr w:val="none" w:color="auto" w:sz="0" w:space="0"/>
              </w:rPr>
              <w:fldChar w:fldCharType="separate"/>
            </w:r>
            <w:r>
              <w:rPr>
                <w:rStyle w:val="6"/>
                <w:rFonts w:hint="eastAsia" w:ascii="仿宋" w:hAnsi="仿宋" w:eastAsia="仿宋" w:cs="仿宋"/>
                <w:sz w:val="14"/>
                <w:szCs w:val="14"/>
                <w:u w:val="none"/>
                <w:bdr w:val="none" w:color="auto" w:sz="0" w:space="0"/>
              </w:rPr>
              <w:t>https://yz.chsi.com.cn/yztj/</w:t>
            </w:r>
            <w:r>
              <w:rPr>
                <w:rFonts w:hint="eastAsia" w:ascii="仿宋" w:hAnsi="仿宋" w:eastAsia="仿宋" w:cs="仿宋"/>
                <w:sz w:val="14"/>
                <w:szCs w:val="14"/>
                <w:u w:val="none"/>
                <w:bdr w:val="none" w:color="auto" w:sz="0" w:space="0"/>
              </w:rPr>
              <w:fldChar w:fldCharType="end"/>
            </w:r>
            <w:r>
              <w:rPr>
                <w:rFonts w:hint="eastAsia" w:ascii="仿宋" w:hAnsi="仿宋" w:eastAsia="仿宋" w:cs="仿宋"/>
                <w:sz w:val="14"/>
                <w:szCs w:val="14"/>
                <w:bdr w:val="none" w:color="auto" w:sz="0" w:space="0"/>
              </w:rPr>
              <w:t>）</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发送调剂复试通知</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调剂考生接到复试通知后，需在通知规定时间内确认，逾期视为放弃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1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公布调剂复试名单</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4月7日（周五）</w:t>
            </w:r>
            <w:r>
              <w:rPr>
                <w:rFonts w:hint="eastAsia" w:ascii="仿宋" w:hAnsi="仿宋" w:eastAsia="仿宋" w:cs="仿宋"/>
                <w:sz w:val="14"/>
                <w:szCs w:val="14"/>
                <w:bdr w:val="none" w:color="auto" w:sz="0" w:space="0"/>
              </w:rPr>
              <w:br w:type="textWrapping"/>
            </w:r>
            <w:r>
              <w:rPr>
                <w:rFonts w:hint="eastAsia" w:ascii="仿宋" w:hAnsi="仿宋" w:eastAsia="仿宋" w:cs="仿宋"/>
                <w:sz w:val="14"/>
                <w:szCs w:val="14"/>
                <w:bdr w:val="none" w:color="auto" w:sz="0" w:space="0"/>
              </w:rPr>
              <w:t>上午</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 w:hAnsi="仿宋" w:eastAsia="仿宋" w:cs="仿宋"/>
                <w:sz w:val="14"/>
                <w:szCs w:val="14"/>
                <w:bdr w:val="none" w:color="auto" w:sz="0" w:space="0"/>
              </w:rPr>
              <w:t>安徽师范大学研究生招生信息网</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 w:hAnsi="仿宋" w:eastAsia="仿宋" w:cs="仿宋"/>
                <w:sz w:val="14"/>
                <w:szCs w:val="14"/>
                <w:bdr w:val="none" w:color="auto" w:sz="0" w:space="0"/>
              </w:rPr>
              <w:t>    （https://yz.ahnu.edu.cn/）</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公布调剂复试名单</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keepNext w:val="0"/>
              <w:keepLines w:val="0"/>
              <w:widowControl/>
              <w:suppressLineNumbers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5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复试报到</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4月10日（周一）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（8:30-11:00）</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花津校区文典楼C108</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报到、资格审查、缴费、体检表盖章（考生携带一寸正面脱帽半身照片）、签订《诚信复试承诺书》、抽取复试顺序、领取复试号码牌</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复试材料详见《安徽师范大学2023年硕士研究生招生复试考生须知》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专业笔试</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4月10日（周一）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（13:00-15:00）</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花津校区文典楼C108</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笔试专业课，时间120分钟，满分100分（需加试的同学加试时间另行通知）</w:t>
            </w:r>
          </w:p>
        </w:tc>
        <w:tc>
          <w:tcPr>
            <w:tcW w:w="1400" w:type="dxa"/>
            <w:vMerge w:val="restart"/>
            <w:tcBorders>
              <w:top w:val="nil"/>
              <w:left w:val="nil"/>
              <w:bottom w:val="single" w:color="000000"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复试内容和录取办法详见我院2023年硕士研究生招生复试录取实施细则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思想政治素质和品德考核</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4月10日（周一）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（15:20开始）</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花津校区文典楼C218</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面谈考核</w:t>
            </w:r>
          </w:p>
        </w:tc>
        <w:tc>
          <w:tcPr>
            <w:tcW w:w="1400" w:type="dxa"/>
            <w:vMerge w:val="continue"/>
            <w:tcBorders>
              <w:top w:val="nil"/>
              <w:left w:val="nil"/>
              <w:bottom w:val="single" w:color="000000" w:sz="4" w:space="0"/>
              <w:right w:val="single" w:color="auto" w:sz="4" w:space="0"/>
            </w:tcBorders>
            <w:shd w:val="clear" w:color="auto" w:fill="FFFFFF"/>
            <w:tcMar>
              <w:top w:w="0" w:type="dxa"/>
              <w:left w:w="70" w:type="dxa"/>
              <w:bottom w:w="0" w:type="dxa"/>
              <w:right w:w="7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外国语听力及口语测试</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4月10日（周一）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（15:30开始）</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花津校区文典楼C216</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朗读并翻译、口语问答提问</w:t>
            </w:r>
          </w:p>
        </w:tc>
        <w:tc>
          <w:tcPr>
            <w:tcW w:w="1400" w:type="dxa"/>
            <w:vMerge w:val="continue"/>
            <w:tcBorders>
              <w:top w:val="nil"/>
              <w:left w:val="nil"/>
              <w:bottom w:val="single" w:color="000000" w:sz="4" w:space="0"/>
              <w:right w:val="single" w:color="auto" w:sz="4" w:space="0"/>
            </w:tcBorders>
            <w:shd w:val="clear" w:color="auto" w:fill="FFFFFF"/>
            <w:tcMar>
              <w:top w:w="0" w:type="dxa"/>
              <w:left w:w="70" w:type="dxa"/>
              <w:bottom w:w="0" w:type="dxa"/>
              <w:right w:w="7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综合面试</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4月11日（周二）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（8:00开始）</w:t>
            </w:r>
          </w:p>
        </w:tc>
        <w:tc>
          <w:tcPr>
            <w:tcW w:w="243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花津校区文典楼C108</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综合能力考核</w:t>
            </w:r>
          </w:p>
        </w:tc>
        <w:tc>
          <w:tcPr>
            <w:tcW w:w="1400" w:type="dxa"/>
            <w:vMerge w:val="continue"/>
            <w:tcBorders>
              <w:top w:val="nil"/>
              <w:left w:val="nil"/>
              <w:bottom w:val="single" w:color="000000" w:sz="4" w:space="0"/>
              <w:right w:val="single" w:color="auto" w:sz="4" w:space="0"/>
            </w:tcBorders>
            <w:shd w:val="clear" w:color="auto" w:fill="FFFFFF"/>
            <w:tcMar>
              <w:top w:w="0" w:type="dxa"/>
              <w:left w:w="70" w:type="dxa"/>
              <w:bottom w:w="0" w:type="dxa"/>
              <w:right w:w="70"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6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发送调剂拟录取通知</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考核结束</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全国硕士研究生招生调剂服务系统</w:t>
            </w:r>
            <w:r>
              <w:rPr>
                <w:rFonts w:hint="eastAsia" w:ascii="仿宋" w:hAnsi="仿宋" w:eastAsia="仿宋" w:cs="仿宋"/>
                <w:sz w:val="14"/>
                <w:szCs w:val="14"/>
                <w:bdr w:val="none" w:color="auto" w:sz="0" w:space="0"/>
              </w:rPr>
              <w:br w:type="textWrapping"/>
            </w:r>
            <w:r>
              <w:rPr>
                <w:rFonts w:hint="eastAsia" w:ascii="仿宋" w:hAnsi="仿宋" w:eastAsia="仿宋" w:cs="仿宋"/>
                <w:sz w:val="14"/>
                <w:szCs w:val="14"/>
                <w:bdr w:val="none" w:color="auto" w:sz="0" w:space="0"/>
              </w:rPr>
              <w:t>（</w:t>
            </w:r>
            <w:r>
              <w:rPr>
                <w:rFonts w:hint="eastAsia" w:ascii="仿宋" w:hAnsi="仿宋" w:eastAsia="仿宋" w:cs="仿宋"/>
                <w:sz w:val="14"/>
                <w:szCs w:val="14"/>
                <w:u w:val="none"/>
                <w:bdr w:val="none" w:color="auto" w:sz="0" w:space="0"/>
              </w:rPr>
              <w:fldChar w:fldCharType="begin"/>
            </w:r>
            <w:r>
              <w:rPr>
                <w:rFonts w:hint="eastAsia" w:ascii="仿宋" w:hAnsi="仿宋" w:eastAsia="仿宋" w:cs="仿宋"/>
                <w:sz w:val="14"/>
                <w:szCs w:val="14"/>
                <w:u w:val="none"/>
                <w:bdr w:val="none" w:color="auto" w:sz="0" w:space="0"/>
              </w:rPr>
              <w:instrText xml:space="preserve"> HYPERLINK "https://yz.chsi.com.cn/yztj/" </w:instrText>
            </w:r>
            <w:r>
              <w:rPr>
                <w:rFonts w:hint="eastAsia" w:ascii="仿宋" w:hAnsi="仿宋" w:eastAsia="仿宋" w:cs="仿宋"/>
                <w:sz w:val="14"/>
                <w:szCs w:val="14"/>
                <w:u w:val="none"/>
                <w:bdr w:val="none" w:color="auto" w:sz="0" w:space="0"/>
              </w:rPr>
              <w:fldChar w:fldCharType="separate"/>
            </w:r>
            <w:r>
              <w:rPr>
                <w:rStyle w:val="6"/>
                <w:rFonts w:hint="eastAsia" w:ascii="仿宋" w:hAnsi="仿宋" w:eastAsia="仿宋" w:cs="仿宋"/>
                <w:sz w:val="14"/>
                <w:szCs w:val="14"/>
                <w:u w:val="none"/>
                <w:bdr w:val="none" w:color="auto" w:sz="0" w:space="0"/>
              </w:rPr>
              <w:t>https://yz.chsi.com.cn/yztj/</w:t>
            </w:r>
            <w:r>
              <w:rPr>
                <w:rFonts w:hint="eastAsia" w:ascii="仿宋" w:hAnsi="仿宋" w:eastAsia="仿宋" w:cs="仿宋"/>
                <w:sz w:val="14"/>
                <w:szCs w:val="14"/>
                <w:u w:val="none"/>
                <w:bdr w:val="none" w:color="auto" w:sz="0" w:space="0"/>
              </w:rPr>
              <w:fldChar w:fldCharType="end"/>
            </w:r>
            <w:r>
              <w:rPr>
                <w:rFonts w:hint="eastAsia" w:ascii="仿宋" w:hAnsi="仿宋" w:eastAsia="仿宋" w:cs="仿宋"/>
                <w:sz w:val="14"/>
                <w:szCs w:val="14"/>
                <w:bdr w:val="none" w:color="auto" w:sz="0" w:space="0"/>
              </w:rPr>
              <w:t>）</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发送调剂拟录取通知</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调剂考生接到拟录取通知后，需在通知规定时间内确认，逾期视为放弃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发布调剂拟录取名单</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调剂考生确认结束</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 w:hAnsi="仿宋" w:eastAsia="仿宋" w:cs="仿宋"/>
                <w:sz w:val="14"/>
                <w:szCs w:val="14"/>
                <w:bdr w:val="none" w:color="auto" w:sz="0" w:space="0"/>
              </w:rPr>
              <w:t>安徽师范大学研究生招生信息网</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 w:hAnsi="仿宋" w:eastAsia="仿宋" w:cs="仿宋"/>
                <w:sz w:val="14"/>
                <w:szCs w:val="14"/>
                <w:bdr w:val="none" w:color="auto" w:sz="0" w:space="0"/>
              </w:rPr>
              <w:t>    （https://yz.ahnu.edu.cn/）</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发布调剂拟录取名单</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keepNext w:val="0"/>
              <w:keepLines w:val="0"/>
              <w:widowControl/>
              <w:suppressLineNumbers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50" w:hRule="atLeast"/>
          <w:tblCellSpacing w:w="0" w:type="dxa"/>
          <w:jc w:val="center"/>
        </w:trPr>
        <w:tc>
          <w:tcPr>
            <w:tcW w:w="108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体检</w:t>
            </w:r>
          </w:p>
        </w:tc>
        <w:tc>
          <w:tcPr>
            <w:tcW w:w="138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 w:right="0"/>
              <w:jc w:val="center"/>
              <w:textAlignment w:val="center"/>
            </w:pPr>
            <w:r>
              <w:rPr>
                <w:rFonts w:hint="eastAsia" w:ascii="仿宋" w:hAnsi="仿宋" w:eastAsia="仿宋" w:cs="仿宋"/>
                <w:sz w:val="14"/>
                <w:szCs w:val="14"/>
                <w:bdr w:val="none" w:color="auto" w:sz="0" w:space="0"/>
              </w:rPr>
              <w:t>4月12日（周三）</w:t>
            </w:r>
          </w:p>
        </w:tc>
        <w:tc>
          <w:tcPr>
            <w:tcW w:w="25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芜湖市中医医院新院区（会展中心对面）门诊5楼体检中心</w:t>
            </w:r>
          </w:p>
        </w:tc>
        <w:tc>
          <w:tcPr>
            <w:tcW w:w="194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早上7:00前空腹携带体检表及50元体检费（直接交给医院），体检后，体检表交给体检中心</w:t>
            </w:r>
          </w:p>
        </w:tc>
        <w:tc>
          <w:tcPr>
            <w:tcW w:w="14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体检说明详见《安徽师范大学2023年硕士研究生招生复试录取办法》附件2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C66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2023-05-27T11:17:22Z</dcterms:created>
  <dc:creator>Administrator</dc:creator>
  <cp:lastModifiedBy>王英</cp:lastModifiedBy>
  <dcterms:modified xsi:type="dcterms:W3CDTF">2023-05-27T11:17:29Z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3670C672052D42BC86A926825838673F</vt:lpwstr>
  </property>
</Properties>
</file>