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0" w:beforeAutospacing="0" w:after="0" w:afterAutospacing="0" w:line="400" w:lineRule="atLeast"/>
        <w:ind w:left="0" w:right="0" w:firstLine="0"/>
        <w:jc w:val="center"/>
        <w:rPr>
          <w:rFonts w:hint="eastAsia" w:ascii="微软雅黑" w:hAnsi="微软雅黑" w:eastAsia="微软雅黑" w:cs="微软雅黑"/>
          <w:i w:val="0"/>
          <w:iCs w:val="0"/>
          <w:caps w:val="0"/>
          <w:color w:val="000000"/>
          <w:spacing w:val="0"/>
          <w:sz w:val="24"/>
          <w:szCs w:val="24"/>
        </w:rPr>
      </w:pPr>
      <w:bookmarkStart w:id="0" w:name="_GoBack"/>
      <w:r>
        <w:rPr>
          <w:rFonts w:hint="eastAsia" w:ascii="微软雅黑" w:hAnsi="微软雅黑" w:eastAsia="微软雅黑" w:cs="微软雅黑"/>
          <w:i w:val="0"/>
          <w:iCs w:val="0"/>
          <w:caps w:val="0"/>
          <w:color w:val="000000"/>
          <w:spacing w:val="0"/>
          <w:kern w:val="0"/>
          <w:sz w:val="24"/>
          <w:szCs w:val="24"/>
          <w:bdr w:val="none" w:color="auto" w:sz="0" w:space="0"/>
          <w:shd w:val="clear" w:fill="FEFEFE"/>
          <w:lang w:val="en-US" w:eastAsia="zh-CN" w:bidi="ar"/>
        </w:rPr>
        <w:t>美术学院2023年硕士研究生招生调剂公告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E5E2E7"/>
        <w:spacing w:before="300" w:beforeAutospacing="0" w:after="300" w:afterAutospacing="0" w:line="340" w:lineRule="atLeast"/>
        <w:ind w:left="0" w:right="0" w:firstLine="0"/>
        <w:jc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bdr w:val="none" w:color="auto" w:sz="0" w:space="0"/>
          <w:shd w:val="clear" w:fill="E5E2E7"/>
          <w:lang w:val="en-US" w:eastAsia="zh-CN" w:bidi="ar"/>
        </w:rPr>
        <w:t>添加者: 公丕普  审核者: 叶丹  日期: 2023-04-04  点击: 2553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b/>
          <w:bCs/>
          <w:sz w:val="14"/>
          <w:szCs w:val="14"/>
        </w:rPr>
      </w:pPr>
      <w:r>
        <w:rPr>
          <w:rFonts w:hint="eastAsia" w:ascii="微软雅黑" w:hAnsi="微软雅黑" w:eastAsia="微软雅黑" w:cs="微软雅黑"/>
          <w:b/>
          <w:bCs/>
          <w:i w:val="0"/>
          <w:iCs w:val="0"/>
          <w:caps w:val="0"/>
          <w:color w:val="000000"/>
          <w:spacing w:val="0"/>
          <w:sz w:val="14"/>
          <w:szCs w:val="14"/>
          <w:bdr w:val="none" w:color="auto" w:sz="0" w:space="0"/>
          <w:shd w:val="clear" w:fill="FEFEFE"/>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根据我院硕士研究生招生分专业计划数，现将我院接收调剂生源的相关情况、调剂规则以及复试安排公布如下：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一、</w:t>
      </w:r>
      <w:r>
        <w:rPr>
          <w:rStyle w:val="5"/>
          <w:rFonts w:hint="eastAsia" w:ascii="微软雅黑" w:hAnsi="微软雅黑" w:eastAsia="微软雅黑" w:cs="微软雅黑"/>
          <w:i w:val="0"/>
          <w:iCs w:val="0"/>
          <w:caps w:val="0"/>
          <w:color w:val="000000"/>
          <w:spacing w:val="0"/>
          <w:sz w:val="14"/>
          <w:szCs w:val="14"/>
          <w:bdr w:val="none" w:color="auto" w:sz="0" w:space="0"/>
          <w:shd w:val="clear" w:fill="FEFEFE"/>
        </w:rPr>
        <w:t>调剂专业</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320"/>
        <w:gridCol w:w="1180"/>
        <w:gridCol w:w="1440"/>
        <w:gridCol w:w="670"/>
        <w:gridCol w:w="1240"/>
        <w:gridCol w:w="81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序号</w:t>
            </w:r>
          </w:p>
        </w:tc>
        <w:tc>
          <w:tcPr>
            <w:tcW w:w="11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专业代码及名称</w:t>
            </w:r>
          </w:p>
        </w:tc>
        <w:tc>
          <w:tcPr>
            <w:tcW w:w="14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研究方向</w:t>
            </w:r>
          </w:p>
        </w:tc>
        <w:tc>
          <w:tcPr>
            <w:tcW w:w="6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类别</w:t>
            </w:r>
          </w:p>
        </w:tc>
        <w:tc>
          <w:tcPr>
            <w:tcW w:w="12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拟接收调剂人数</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学习方式</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1</w:t>
            </w:r>
          </w:p>
        </w:tc>
        <w:tc>
          <w:tcPr>
            <w:tcW w:w="11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135107美术</w:t>
            </w:r>
          </w:p>
        </w:tc>
        <w:tc>
          <w:tcPr>
            <w:tcW w:w="14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01绘画创作研究</w:t>
            </w:r>
          </w:p>
        </w:tc>
        <w:tc>
          <w:tcPr>
            <w:tcW w:w="6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专业型</w:t>
            </w:r>
          </w:p>
        </w:tc>
        <w:tc>
          <w:tcPr>
            <w:tcW w:w="12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9</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全日制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2</w:t>
            </w:r>
          </w:p>
        </w:tc>
        <w:tc>
          <w:tcPr>
            <w:tcW w:w="11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135107美术</w:t>
            </w:r>
          </w:p>
        </w:tc>
        <w:tc>
          <w:tcPr>
            <w:tcW w:w="14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02中国画创作研究</w:t>
            </w:r>
          </w:p>
        </w:tc>
        <w:tc>
          <w:tcPr>
            <w:tcW w:w="6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专业型</w:t>
            </w:r>
          </w:p>
        </w:tc>
        <w:tc>
          <w:tcPr>
            <w:tcW w:w="12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2</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全日制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3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3</w:t>
            </w:r>
          </w:p>
        </w:tc>
        <w:tc>
          <w:tcPr>
            <w:tcW w:w="11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135107美术</w:t>
            </w:r>
          </w:p>
        </w:tc>
        <w:tc>
          <w:tcPr>
            <w:tcW w:w="14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04雕塑艺术创作研究</w:t>
            </w:r>
          </w:p>
        </w:tc>
        <w:tc>
          <w:tcPr>
            <w:tcW w:w="6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专业型</w:t>
            </w:r>
          </w:p>
        </w:tc>
        <w:tc>
          <w:tcPr>
            <w:tcW w:w="12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3</w:t>
            </w:r>
          </w:p>
        </w:tc>
        <w:tc>
          <w:tcPr>
            <w:tcW w:w="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sz w:val="14"/>
                <w:szCs w:val="14"/>
                <w:bdr w:val="none" w:color="auto" w:sz="0" w:space="0"/>
              </w:rPr>
              <w:t>全日制</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5"/>
          <w:rFonts w:hint="eastAsia" w:ascii="微软雅黑" w:hAnsi="微软雅黑" w:eastAsia="微软雅黑" w:cs="微软雅黑"/>
          <w:i w:val="0"/>
          <w:iCs w:val="0"/>
          <w:caps w:val="0"/>
          <w:color w:val="000000"/>
          <w:spacing w:val="0"/>
          <w:sz w:val="14"/>
          <w:szCs w:val="14"/>
          <w:bdr w:val="none" w:color="auto" w:sz="0" w:space="0"/>
          <w:shd w:val="clear" w:fill="FEFEFE"/>
        </w:rPr>
        <w:t>二、调剂规则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1.符合调入专业的报考条件，详见我校2023年招生章程（https://yz.ahnu.edu.cn/info/1006/3205.htm）报考条件及专业目录（https://yz.ahnu.edu.cn/info/1006/3736.htm）中的备注要求。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2.初试成绩符合第一志愿报考专业在A区的全国初试成绩基本要求。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3.调入专业与第一志愿报考专业相同或相近，且在同一学科门类范围内。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4.初试科目与调入专业初试科目相同或相近，其中初试全国统一命题科目应与调入专业全国统一命题科目相同。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5.所有调剂考生必须通过教育部指定的“全国硕士生招生调剂服务系统”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w:t>
      </w:r>
      <w:r>
        <w:rPr>
          <w:rFonts w:hint="eastAsia" w:ascii="微软雅黑" w:hAnsi="微软雅黑" w:eastAsia="微软雅黑" w:cs="微软雅黑"/>
          <w:i w:val="0"/>
          <w:iCs w:val="0"/>
          <w:caps w:val="0"/>
          <w:color w:val="1E50A2"/>
          <w:spacing w:val="0"/>
          <w:sz w:val="14"/>
          <w:szCs w:val="14"/>
          <w:u w:val="single"/>
          <w:bdr w:val="none" w:color="auto" w:sz="0" w:space="0"/>
          <w:shd w:val="clear" w:fill="FEFEFE"/>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shd w:val="clear" w:fill="FEFEFE"/>
        </w:rPr>
        <w:instrText xml:space="preserve"> HYPERLINK "https://yz.chsi.com.cn/yztj/" </w:instrText>
      </w:r>
      <w:r>
        <w:rPr>
          <w:rFonts w:hint="eastAsia" w:ascii="微软雅黑" w:hAnsi="微软雅黑" w:eastAsia="微软雅黑" w:cs="微软雅黑"/>
          <w:i w:val="0"/>
          <w:iCs w:val="0"/>
          <w:caps w:val="0"/>
          <w:color w:val="1E50A2"/>
          <w:spacing w:val="0"/>
          <w:sz w:val="14"/>
          <w:szCs w:val="14"/>
          <w:u w:val="single"/>
          <w:bdr w:val="none" w:color="auto" w:sz="0" w:space="0"/>
          <w:shd w:val="clear" w:fill="FEFEFE"/>
        </w:rPr>
        <w:fldChar w:fldCharType="separate"/>
      </w:r>
      <w:r>
        <w:rPr>
          <w:rStyle w:val="6"/>
          <w:rFonts w:hint="eastAsia" w:ascii="微软雅黑" w:hAnsi="微软雅黑" w:eastAsia="微软雅黑" w:cs="微软雅黑"/>
          <w:i w:val="0"/>
          <w:iCs w:val="0"/>
          <w:caps w:val="0"/>
          <w:color w:val="1E50A2"/>
          <w:spacing w:val="0"/>
          <w:sz w:val="14"/>
          <w:szCs w:val="14"/>
          <w:u w:val="single"/>
          <w:bdr w:val="none" w:color="auto" w:sz="0" w:space="0"/>
          <w:shd w:val="clear" w:fill="FEFEFE"/>
        </w:rPr>
        <w:t>https://yz.chsi.com.cn/yztj/</w:t>
      </w:r>
      <w:r>
        <w:rPr>
          <w:rFonts w:hint="eastAsia" w:ascii="微软雅黑" w:hAnsi="微软雅黑" w:eastAsia="微软雅黑" w:cs="微软雅黑"/>
          <w:i w:val="0"/>
          <w:iCs w:val="0"/>
          <w:caps w:val="0"/>
          <w:color w:val="1E50A2"/>
          <w:spacing w:val="0"/>
          <w:sz w:val="14"/>
          <w:szCs w:val="14"/>
          <w:u w:val="single"/>
          <w:bdr w:val="none" w:color="auto" w:sz="0" w:space="0"/>
          <w:shd w:val="clear" w:fill="FEFEFE"/>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EFEFE"/>
        </w:rPr>
        <w:t>）进行。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6.不接收报考“少数民族高层次骨干人才计划”、“退役大学生士兵专项计划”、国防生（援藏计划、强军计划等）和参加单独考试以及同等学力的考生调剂。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7.调剂复试与一志愿复试内容一致。详见《美术学院2023年硕士研究生复试与录取实施细则》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w:t>
      </w:r>
      <w:r>
        <w:rPr>
          <w:rFonts w:hint="eastAsia" w:ascii="微软雅黑" w:hAnsi="微软雅黑" w:eastAsia="微软雅黑" w:cs="微软雅黑"/>
          <w:i w:val="0"/>
          <w:iCs w:val="0"/>
          <w:caps w:val="0"/>
          <w:color w:val="1E50A2"/>
          <w:spacing w:val="0"/>
          <w:sz w:val="14"/>
          <w:szCs w:val="14"/>
          <w:u w:val="single"/>
          <w:bdr w:val="none" w:color="auto" w:sz="0" w:space="0"/>
          <w:shd w:val="clear" w:fill="FEFEFE"/>
        </w:rPr>
        <w:fldChar w:fldCharType="begin"/>
      </w:r>
      <w:r>
        <w:rPr>
          <w:rFonts w:hint="eastAsia" w:ascii="微软雅黑" w:hAnsi="微软雅黑" w:eastAsia="微软雅黑" w:cs="微软雅黑"/>
          <w:i w:val="0"/>
          <w:iCs w:val="0"/>
          <w:caps w:val="0"/>
          <w:color w:val="1E50A2"/>
          <w:spacing w:val="0"/>
          <w:sz w:val="14"/>
          <w:szCs w:val="14"/>
          <w:u w:val="single"/>
          <w:bdr w:val="none" w:color="auto" w:sz="0" w:space="0"/>
          <w:shd w:val="clear" w:fill="FEFEFE"/>
        </w:rPr>
        <w:instrText xml:space="preserve"> HYPERLINK "https://yz.ahnu.edu.cn/info/1005/3961.htm" </w:instrText>
      </w:r>
      <w:r>
        <w:rPr>
          <w:rFonts w:hint="eastAsia" w:ascii="微软雅黑" w:hAnsi="微软雅黑" w:eastAsia="微软雅黑" w:cs="微软雅黑"/>
          <w:i w:val="0"/>
          <w:iCs w:val="0"/>
          <w:caps w:val="0"/>
          <w:color w:val="1E50A2"/>
          <w:spacing w:val="0"/>
          <w:sz w:val="14"/>
          <w:szCs w:val="14"/>
          <w:u w:val="single"/>
          <w:bdr w:val="none" w:color="auto" w:sz="0" w:space="0"/>
          <w:shd w:val="clear" w:fill="FEFEFE"/>
        </w:rPr>
        <w:fldChar w:fldCharType="separate"/>
      </w:r>
      <w:r>
        <w:rPr>
          <w:rStyle w:val="6"/>
          <w:rFonts w:hint="eastAsia" w:ascii="微软雅黑" w:hAnsi="微软雅黑" w:eastAsia="微软雅黑" w:cs="微软雅黑"/>
          <w:i w:val="0"/>
          <w:iCs w:val="0"/>
          <w:caps w:val="0"/>
          <w:color w:val="1E50A2"/>
          <w:spacing w:val="0"/>
          <w:sz w:val="14"/>
          <w:szCs w:val="14"/>
          <w:u w:val="single"/>
          <w:bdr w:val="none" w:color="auto" w:sz="0" w:space="0"/>
          <w:shd w:val="clear" w:fill="FEFEFE"/>
        </w:rPr>
        <w:t>https://yz.ahnu.edu.cn/info/1005/3961.htm</w:t>
      </w:r>
      <w:r>
        <w:rPr>
          <w:rFonts w:hint="eastAsia" w:ascii="微软雅黑" w:hAnsi="微软雅黑" w:eastAsia="微软雅黑" w:cs="微软雅黑"/>
          <w:i w:val="0"/>
          <w:iCs w:val="0"/>
          <w:caps w:val="0"/>
          <w:color w:val="1E50A2"/>
          <w:spacing w:val="0"/>
          <w:sz w:val="14"/>
          <w:szCs w:val="14"/>
          <w:u w:val="single"/>
          <w:bdr w:val="none" w:color="auto" w:sz="0" w:space="0"/>
          <w:shd w:val="clear" w:fill="FEFEFE"/>
        </w:rPr>
        <w:fldChar w:fldCharType="end"/>
      </w:r>
      <w:r>
        <w:rPr>
          <w:rFonts w:hint="eastAsia" w:ascii="微软雅黑" w:hAnsi="微软雅黑" w:eastAsia="微软雅黑" w:cs="微软雅黑"/>
          <w:i w:val="0"/>
          <w:iCs w:val="0"/>
          <w:caps w:val="0"/>
          <w:color w:val="000000"/>
          <w:spacing w:val="0"/>
          <w:sz w:val="14"/>
          <w:szCs w:val="14"/>
          <w:bdr w:val="none" w:color="auto" w:sz="0" w:space="0"/>
          <w:shd w:val="clear" w:fill="FEFEF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8.调剂考生总成绩计算办法：总成绩=初试总成绩（按100分制计算）×50%+复试总成绩（按100分制计算）×50%。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5"/>
          <w:rFonts w:hint="eastAsia" w:ascii="微软雅黑" w:hAnsi="微软雅黑" w:eastAsia="微软雅黑" w:cs="微软雅黑"/>
          <w:i w:val="0"/>
          <w:iCs w:val="0"/>
          <w:caps w:val="0"/>
          <w:color w:val="000000"/>
          <w:spacing w:val="0"/>
          <w:sz w:val="14"/>
          <w:szCs w:val="14"/>
          <w:bdr w:val="none" w:color="auto" w:sz="0" w:space="0"/>
          <w:shd w:val="clear" w:fill="FEFEFE"/>
        </w:rPr>
        <w:t>三、遴选办法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1.调剂志愿生源充足的专业差额比例不低于200%。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2.申请同一招生单位同一专业、初试科目完全相同的调剂考生，按照初试成绩择优遴选进入复试。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3.报考专业研究方向与调入专业研究方向相同或者相近的调剂考生优先遴选进入复试。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4.报考专业初试科目与调入专业初试科目相同或者相近的调剂考生优先遴选进入复试。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rPr>
          <w:sz w:val="14"/>
          <w:szCs w:val="14"/>
        </w:rPr>
      </w:pPr>
      <w:r>
        <w:rPr>
          <w:rStyle w:val="5"/>
          <w:rFonts w:hint="eastAsia" w:ascii="微软雅黑" w:hAnsi="微软雅黑" w:eastAsia="微软雅黑" w:cs="微软雅黑"/>
          <w:i w:val="0"/>
          <w:iCs w:val="0"/>
          <w:caps w:val="0"/>
          <w:color w:val="000000"/>
          <w:spacing w:val="0"/>
          <w:sz w:val="14"/>
          <w:szCs w:val="14"/>
          <w:bdr w:val="none" w:color="auto" w:sz="0" w:space="0"/>
          <w:shd w:val="clear" w:fill="FEFEFE"/>
        </w:rPr>
        <w:t>四、日程安排</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020"/>
        <w:gridCol w:w="1110"/>
        <w:gridCol w:w="35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jc w:val="center"/>
        </w:trPr>
        <w:tc>
          <w:tcPr>
            <w:tcW w:w="10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时间</w:t>
            </w:r>
          </w:p>
        </w:tc>
        <w:tc>
          <w:tcPr>
            <w:tcW w:w="1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事项</w:t>
            </w:r>
          </w:p>
        </w:tc>
        <w:tc>
          <w:tcPr>
            <w:tcW w:w="3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jc w:val="center"/>
        </w:trPr>
        <w:tc>
          <w:tcPr>
            <w:tcW w:w="10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4月6日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00:00</w:t>
            </w:r>
          </w:p>
        </w:tc>
        <w:tc>
          <w:tcPr>
            <w:tcW w:w="1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开放调剂系统</w:t>
            </w:r>
          </w:p>
        </w:tc>
        <w:tc>
          <w:tcPr>
            <w:tcW w:w="3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开放时间不少于12小时；调剂志愿锁定时间：24小时。</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0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4月7日</w:t>
            </w:r>
          </w:p>
        </w:tc>
        <w:tc>
          <w:tcPr>
            <w:tcW w:w="1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择优遴选调剂，发送复试通知</w:t>
            </w:r>
          </w:p>
        </w:tc>
        <w:tc>
          <w:tcPr>
            <w:tcW w:w="3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发送复试通知，待学生确认后公布调剂复试名单。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10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4月9日（周日）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14:00-18:00</w:t>
            </w:r>
          </w:p>
        </w:tc>
        <w:tc>
          <w:tcPr>
            <w:tcW w:w="1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报到</w:t>
            </w:r>
          </w:p>
        </w:tc>
        <w:tc>
          <w:tcPr>
            <w:tcW w:w="34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sz w:val="14"/>
                <w:szCs w:val="14"/>
                <w:bdr w:val="none" w:color="auto" w:sz="0" w:space="0"/>
              </w:rPr>
              <w:t>报到所需材料、复试内容详见《美术学院2023年硕士研究生复试与录取细则》；具体复试流程现场通知。</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5690" w:type="dxa"/>
            <w:gridSpan w:val="3"/>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sz w:val="14"/>
                <w:szCs w:val="14"/>
              </w:rPr>
            </w:pPr>
            <w:r>
              <w:rPr>
                <w:rStyle w:val="5"/>
                <w:sz w:val="14"/>
                <w:szCs w:val="14"/>
                <w:bdr w:val="none" w:color="auto" w:sz="0" w:space="0"/>
              </w:rPr>
              <w:t>咨询电话：0553_5910227 李老师</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right"/>
        <w:rPr>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right"/>
        <w:rPr>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right"/>
        <w:rPr>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right"/>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美术学院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right"/>
        <w:rPr>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EFEFE"/>
        </w:rPr>
        <w:t>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5E72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2023-05-27T11:08:26Z</dcterms:created>
  <dc:creator>Administrator</dc:creator>
  <cp:lastModifiedBy>王英</cp:lastModifiedBy>
  <dcterms:modified xsi:type="dcterms:W3CDTF">2023-05-27T11:08:34Z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C3EA8A8D77D941B6BC4AFF548C28953D</vt:lpwstr>
  </property>
</Properties>
</file>