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9D0D14"/>
          <w:sz w:val="20"/>
          <w:szCs w:val="20"/>
        </w:rPr>
      </w:pPr>
      <w:r>
        <w:rPr>
          <w:rFonts w:hint="eastAsia" w:ascii="微软雅黑" w:hAnsi="微软雅黑" w:eastAsia="微软雅黑" w:cs="微软雅黑"/>
          <w:b w:val="0"/>
          <w:bCs w:val="0"/>
          <w:color w:val="9D0D14"/>
          <w:sz w:val="20"/>
          <w:szCs w:val="20"/>
          <w:bdr w:val="none" w:color="auto" w:sz="0" w:space="0"/>
        </w:rPr>
        <w:t>公共管理学院2023年学术硕士调剂复试工作安排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color w:val="808080"/>
          <w:sz w:val="14"/>
          <w:szCs w:val="14"/>
          <w:bdr w:val="none" w:color="auto" w:sz="0" w:space="0"/>
        </w:rPr>
        <w:t>日期：2023-04-03</w:t>
      </w: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color w:val="808080"/>
          <w:sz w:val="14"/>
          <w:szCs w:val="14"/>
          <w:bdr w:val="none" w:color="auto" w:sz="0" w:space="0"/>
        </w:rPr>
        <w:t>编辑：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" w:afterAutospacing="0" w:line="320" w:lineRule="atLeast"/>
        <w:ind w:left="0" w:right="0" w:firstLine="420"/>
        <w:rPr>
          <w:rFonts w:hint="eastAsia" w:ascii="微软雅黑" w:hAnsi="微软雅黑" w:eastAsia="微软雅黑" w:cs="微软雅黑"/>
          <w:color w:val="4C4C4C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ascii="黑体" w:hAnsi="宋体" w:eastAsia="黑体" w:cs="黑体"/>
          <w:sz w:val="16"/>
          <w:szCs w:val="16"/>
          <w:bdr w:val="none" w:color="auto" w:sz="0" w:space="0"/>
        </w:rPr>
        <w:t>一、复试形式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ascii="仿宋" w:hAnsi="仿宋" w:eastAsia="仿宋" w:cs="仿宋"/>
          <w:sz w:val="16"/>
          <w:szCs w:val="16"/>
          <w:bdr w:val="none" w:color="auto" w:sz="0" w:space="0"/>
          <w:lang w:eastAsia="zh-CN"/>
        </w:rPr>
        <w:t>我院学术硕士调剂考生全部采用现场复试方式。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二、现场报到和资格审核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t>报到时间：</w:t>
      </w:r>
      <w:r>
        <w:rPr>
          <w:rStyle w:val="7"/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4</w:t>
      </w:r>
      <w:r>
        <w:rPr>
          <w:rStyle w:val="7"/>
          <w:rFonts w:hint="eastAsia" w:ascii="仿宋" w:hAnsi="仿宋" w:eastAsia="仿宋" w:cs="仿宋"/>
          <w:sz w:val="16"/>
          <w:szCs w:val="16"/>
          <w:bdr w:val="none" w:color="auto" w:sz="0" w:space="0"/>
        </w:rPr>
        <w:t>月8日上午8点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地点：长清湖校区文济楼463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参照《2023年硕士研究生复试录取工作办法》中有关规定执行（http://www.yjszs.sdnu.edu.cn/info/1006/2765.htm）。考生要按时、按要求提交相关资格审核材料，严禁弄虚作假、冒名顶替。凡未进行资格审查或资格审查未通过的考生，一律取消其复试资格。考生需提交《诚信复试承诺书》（附件1），对提交材料的真实性负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现场复试资格审核主要查验以下材料：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1.应届本科毕业生（含普通高校、成人高校）、网络教育届时可毕业本科生，除携带准考证、身份证原件及复印件外，还应提供《教育部学籍在线验证报告》打印件；自学考试届时可毕业本科生，还应出具自考成绩单打印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2.往届本科毕业生除携带准考证、身份证原件及复印件外，还应提供本科毕业证书原件及复印件、《教育部学历证书电子注册备案表》。因毕业时间早而不能在线验证的，需提供教育部《中国高等教育学历认证报告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3.在境外获得学历的考生除携带准考证、身份证外，还需提供教育部留学服务中心出具的《国外学历学位认证书》原件和复印件。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上述材料的复印件、《思想政治素质和品德考核表》原件、《诚信复试承诺书》原件审核现场提交；个人简历、学习成绩单、研究计划、所获奖励、发表论文等补充材料审核现场自愿提交。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  <w:lang w:val="en-US"/>
        </w:rPr>
        <w:t>三、复试具体安排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4月8日上午10点30分在文济楼110抽签确定综合面试和外语能力测试顺序。4月8日上午8点30分考生在文济楼110参加专业课笔试、10点45分参加综合面试和英语能力测试，参加笔试和面试时均须携带并出示初试准考证、身份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jc w:val="center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仿宋" w:hAnsi="仿宋" w:eastAsia="仿宋" w:cs="仿宋"/>
          <w:sz w:val="16"/>
          <w:szCs w:val="16"/>
          <w:bdr w:val="none" w:color="auto" w:sz="0" w:space="0"/>
          <w:lang w:eastAsia="zh-CN"/>
        </w:rPr>
        <w:t>公共管理学院学术硕士</w:t>
      </w:r>
      <w:r>
        <w:rPr>
          <w:rStyle w:val="7"/>
          <w:rFonts w:hint="eastAsia" w:ascii="仿宋" w:hAnsi="仿宋" w:eastAsia="仿宋" w:cs="仿宋"/>
          <w:sz w:val="16"/>
          <w:szCs w:val="16"/>
          <w:bdr w:val="none" w:color="auto" w:sz="0" w:space="0"/>
        </w:rPr>
        <w:t>调剂考生复试安排表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0"/>
        <w:gridCol w:w="2030"/>
        <w:gridCol w:w="2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专业代码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名称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专业笔试时间及地点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综合面试、外语能力测试时间及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0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120403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教育经济与管理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4月8日8：30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地点：文济楼110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4月8日10：45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地点：文济楼456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1204Z1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数字政府治理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4月8日8：30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地点：文济楼110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4月8日10：45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地点：文济楼461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四、复试内容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1.笔试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: 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专业课笔试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专业课考试:满分150分，以90分为合格，该项成绩计入总成绩。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2.综合面试：主要围绕以下内容进行。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①大学阶段学习情况；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②考生对本学科专业理论知识和应用技能掌握程度，对本学科专业发展动态的了解情况，利用所学理论分析和解决问题能力，创新精神及综合素质和能力等；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③实践能力、专业技能考核，主要测试社会实践、专业素质等方面取得成绩及表现出的能力。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综合面试成绩满分100分，以60分为合格。该项成绩计入总成绩。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3.外语听说能力测试：满分50分，以30分为合格。</w:t>
      </w:r>
      <w:bookmarkStart w:id="0" w:name="_Hlk3988987"/>
      <w:bookmarkEnd w:id="0"/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该项成绩计入总成绩。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五、思想政治素质和道德品质考核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主要考核考生本人的现实表现，内容应当包括政治态度、思想表现、道德品质、遵纪守法、诚实守信、心理健康情况等方面。学院通过审查考生《思想政治素质和品德考核表》（附件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2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）、档案材料、单位鉴定意见或面试的方式进行。考生应当如实填写，提供材料真实。考核结果以合格、不合格计。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280" w:right="0" w:firstLine="19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六、录取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280" w:right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（一）总成绩核算方式</w:t>
      </w:r>
      <w:bookmarkStart w:id="1" w:name="_GoBack"/>
      <w:bookmarkEnd w:id="1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招生考试总成绩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=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初试成绩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+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复试成绩（专业课成绩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+2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×综合面试成绩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lang w:val="en-US"/>
        </w:rPr>
        <w:t>+</w:t>
      </w: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外语听说能力成绩）。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280" w:right="0" w:firstLine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（二）总成绩排名方式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根据招生专业目录，考试总成绩按专业从高分到低分排序。如总成绩相同，依次比较初试成绩、复试综合面试成绩。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280" w:right="0" w:firstLine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val="en-US"/>
        </w:rPr>
        <w:t>（三）拟录取名单确定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拟录取名单按招生计划，根据复试合格考生的招生考试总成绩从高分到低分确定。先录取一志愿考生，调剂考生按照剩余计划从高分到低分排名录取。专业课、综合面试成绩、外语听说成绩、思想政治素质和道德素质考核、体检等任何一项不合格的考生不予录取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七、申诉渠道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</w:rPr>
        <w:t>为了保证硕士研究生复试录取工作的公平、公正，学院实行信息公开、公示制度，所有相关信息都在我院网站公布，同时接受考生的投诉、申诉。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0" w:afterAutospacing="0"/>
        <w:ind w:left="0" w:right="0" w:firstLine="600"/>
        <w:jc w:val="both"/>
        <w:rPr>
          <w:rFonts w:hint="eastAsia" w:ascii="微软雅黑" w:hAnsi="微软雅黑" w:eastAsia="微软雅黑" w:cs="微软雅黑"/>
          <w:b w:val="0"/>
          <w:bCs w:val="0"/>
          <w:sz w:val="12"/>
          <w:szCs w:val="12"/>
        </w:rPr>
      </w:pPr>
      <w:r>
        <w:rPr>
          <w:rFonts w:hint="eastAsia" w:ascii="仿宋" w:hAnsi="仿宋" w:eastAsia="仿宋" w:cs="仿宋"/>
          <w:b w:val="0"/>
          <w:bCs w:val="0"/>
          <w:sz w:val="19"/>
          <w:szCs w:val="19"/>
          <w:bdr w:val="none" w:color="auto" w:sz="0" w:space="0"/>
        </w:rPr>
        <w:t>投诉电话：0531—86180580；投诉邮箱：jiayujie@sdnu.edu.cn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八、联系方式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0" w:lineRule="atLeast"/>
        <w:ind w:left="0" w:right="0" w:firstLine="37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仿宋" w:hAnsi="仿宋" w:eastAsia="仿宋" w:cs="仿宋"/>
          <w:sz w:val="16"/>
          <w:szCs w:val="16"/>
          <w:bdr w:val="none" w:color="auto" w:sz="0" w:space="0"/>
          <w:lang w:eastAsia="zh-CN"/>
        </w:rPr>
        <w:t>公共管理学院学术硕士招生联系电话：0531-86180580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黑体" w:hAnsi="宋体" w:eastAsia="黑体" w:cs="黑体"/>
          <w:sz w:val="16"/>
          <w:szCs w:val="16"/>
          <w:bdr w:val="none" w:color="auto" w:sz="0" w:space="0"/>
        </w:rPr>
        <w:t>九、其他未尽事宜参照学校招生工作的相关规定执行。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/>
        <w:rPr>
          <w:rFonts w:hint="eastAsia" w:ascii="微软雅黑" w:hAnsi="微软雅黑" w:eastAsia="微软雅黑" w:cs="微软雅黑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52A83BB9"/>
    <w:rsid w:val="52A8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2023-04-17T01:03:00Z</dcterms:created>
  <dc:creator>晴天</dc:creator>
  <cp:lastModifiedBy>晴天</cp:lastModifiedBy>
  <dcterms:modified xsi:type="dcterms:W3CDTF">2023-04-17T01:04:36Z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63603392D6714E718AA66C2BE2F6A4A8_11</vt:lpwstr>
  </property>
</Properties>
</file>