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ascii="微软雅黑" w:hAnsi="微软雅黑" w:eastAsia="微软雅黑" w:cs="微软雅黑"/>
          <w:b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sz w:val="30"/>
          <w:szCs w:val="30"/>
          <w:bdr w:val="none" w:color="auto" w:sz="0" w:space="0"/>
        </w:rPr>
        <w:t>数学与统计学院2023年硕士研究生调剂复试工作安排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300" w:right="300"/>
        <w:jc w:val="center"/>
        <w:rPr>
          <w:sz w:val="14"/>
          <w:szCs w:val="14"/>
        </w:rPr>
      </w:pPr>
      <w:r>
        <w:rPr>
          <w:sz w:val="14"/>
          <w:szCs w:val="14"/>
          <w:bdr w:val="none" w:color="auto" w:sz="0" w:space="0"/>
        </w:rPr>
        <w:t>发布时间：2023-04-04  作者：董星  编辑：  点击量：1075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30" w:lineRule="atLeast"/>
        <w:ind w:left="300" w:right="300" w:firstLine="340"/>
        <w:jc w:val="center"/>
      </w:pPr>
      <w:r>
        <w:rPr>
          <w:rStyle w:val="8"/>
          <w:rFonts w:ascii="黑体" w:hAnsi="宋体" w:eastAsia="黑体" w:cs="黑体"/>
          <w:b w:val="0"/>
          <w:bCs w:val="0"/>
          <w:color w:val="000000"/>
          <w:sz w:val="20"/>
          <w:szCs w:val="20"/>
          <w:bdr w:val="none" w:color="auto" w:sz="0" w:space="0"/>
          <w:shd w:val="clear" w:fill="FFFFFF"/>
        </w:rPr>
        <w:t>数学与统计学院2023年硕士研究生调剂复试工作安排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一、复试形式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数学与统计学院调剂考生全部采用远程复试方式。远程复试系统为学信网招生远程面试系统，具体操作要求、使用说明、注意事项等另见研究生院公告。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二、资格审核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2" w:beforeAutospacing="0" w:after="372" w:afterAutospacing="0" w:line="220" w:lineRule="atLeast"/>
        <w:ind w:left="300" w:right="300" w:firstLine="300"/>
        <w:jc w:val="both"/>
        <w:rPr>
          <w:b/>
          <w:bCs/>
          <w:sz w:val="19"/>
          <w:szCs w:val="19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0"/>
          <w:szCs w:val="20"/>
          <w:bdr w:val="none" w:color="auto" w:sz="0" w:space="0"/>
          <w:shd w:val="clear" w:fill="FFFFFF"/>
        </w:rPr>
        <w:t>调剂考生的资格审核时间由学院QQ群公布（调剂名单确定后由学院建群）。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2" w:beforeAutospacing="0" w:after="372" w:afterAutospacing="0" w:line="220" w:lineRule="atLeast"/>
        <w:ind w:left="300" w:right="300" w:firstLine="300"/>
        <w:jc w:val="both"/>
        <w:rPr>
          <w:b/>
          <w:bCs/>
          <w:sz w:val="19"/>
          <w:szCs w:val="19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0"/>
          <w:szCs w:val="20"/>
          <w:bdr w:val="none" w:color="auto" w:sz="0" w:space="0"/>
          <w:shd w:val="clear" w:fill="FFFFFF"/>
        </w:rPr>
        <w:t>参照数学与统计学院2023年硕士研究生复试工作安排（http://www.maths.sdnu.edu.cn/info/1058/6164.htm）。考生要将资格审核所需材料按照顺序整合成一个PDF，用“考生编号+姓名+报考专业”命名，按时、按要求将相关资格审核材料发送至790566744@qq.com。考生要对提交材料的真实性负责，严禁弄虚作假、冒名顶替。凡未进行资格审查或资格审查未通过的考生，一律取消其复试资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190" w:lineRule="atLeast"/>
        <w:ind w:left="300" w:right="300" w:firstLine="15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三、复试具体安排（如有变动以最终QQ群公告为准）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300" w:right="300" w:firstLine="420"/>
        <w:jc w:val="center"/>
      </w:pPr>
      <w:r>
        <w:rPr>
          <w:rFonts w:hint="eastAsia" w:ascii="微软雅黑" w:hAnsi="微软雅黑" w:eastAsia="微软雅黑" w:cs="微软雅黑"/>
          <w:color w:val="000000"/>
          <w:sz w:val="19"/>
          <w:szCs w:val="19"/>
          <w:bdr w:val="none" w:color="auto" w:sz="0" w:space="0"/>
        </w:rPr>
        <w:drawing>
          <wp:inline distT="0" distB="0" distL="114300" distR="114300">
            <wp:extent cx="6667500" cy="34956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四、复试内容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（1）专业课面试：满分150分，以90分为合格。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（2）综合面试：满分100分，以60分为合格。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主要内容有：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①大学阶段学习情况；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②考生对本学科专业理论知识和应用技能掌握程度，对本学科专业发展动态的了解情况，利用所学理论分析和解决问题能力，创新精神及综合素质和能力等；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③实践能力、专业技能考核，主要测试实验操作、社会实践、专业素质等方面取得成绩及表现出的能力。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（3）外语听说能力测试：满分 50 分，以 30分为合格。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（4）同等学力加试：同等学力考生需加试两门大学本科主干课程。每科加试时间一般为 1小时，满分 100 分，以 60 分为合格，加试成绩不计入复试成绩。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五、思想政治素质和道德品质考核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主要考核考生本人的现实表现，内容应当包括考生的政治态度、思想表现、道德品质、遵纪守法、诚实守信。考核结果以合格、不合格计。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六、申诉渠道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为了保证硕士研究生复试录取工作的公平、公正，学院实行信息公开、公示制度，所有相关信息都在我院网站公布，同时接受考生的投诉、申诉。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r>
        <w:rPr>
          <w:rFonts w:hint="eastAsia" w:ascii="仿宋" w:hAnsi="仿宋" w:eastAsia="仿宋" w:cs="仿宋"/>
          <w:color w:val="333333"/>
          <w:sz w:val="20"/>
          <w:szCs w:val="20"/>
          <w:bdr w:val="none" w:color="auto" w:sz="0" w:space="0"/>
          <w:shd w:val="clear" w:fill="FFFFFF"/>
        </w:rPr>
        <w:t>投诉电话：0531-86180164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82" w:afterAutospacing="0" w:line="220" w:lineRule="atLeast"/>
        <w:ind w:left="300" w:right="300" w:firstLine="300"/>
      </w:pPr>
      <w:bookmarkStart w:id="0" w:name="_GoBack"/>
      <w:bookmarkEnd w:id="0"/>
      <w:r>
        <w:rPr>
          <w:rFonts w:hint="eastAsia" w:ascii="黑体" w:hAnsi="宋体" w:eastAsia="黑体" w:cs="黑体"/>
          <w:color w:val="333333"/>
          <w:sz w:val="20"/>
          <w:szCs w:val="20"/>
          <w:bdr w:val="none" w:color="auto" w:sz="0" w:space="0"/>
          <w:shd w:val="clear" w:fill="FFFFFF"/>
        </w:rPr>
        <w:t>七、其他未尽事宜参照学校招生工作的相关规定执行。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300" w:right="300"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033673F"/>
    <w:rsid w:val="4033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2023-04-17T02:44:00Z</dcterms:created>
  <dc:creator>晴天</dc:creator>
  <cp:lastModifiedBy>晴天</cp:lastModifiedBy>
  <dcterms:modified xsi:type="dcterms:W3CDTF">2023-04-17T02:44:34Z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D3D6345C50344F95A45440436F2A5D1F_11</vt:lpwstr>
  </property>
</Properties>
</file>