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rFonts w:ascii="等线" w:hAnsi="等线" w:eastAsia="等线" w:cs="等线"/>
          <w:sz w:val="21"/>
          <w:szCs w:val="21"/>
        </w:rPr>
      </w:pPr>
      <w:r>
        <w:rPr>
          <w:rStyle w:val="4"/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9"/>
          <w:szCs w:val="29"/>
          <w:bdr w:val="none" w:color="auto" w:sz="0" w:space="0"/>
          <w:lang w:val="en-US" w:eastAsia="zh-CN" w:bidi="ar"/>
        </w:rPr>
        <w:t>物理与电子科学学院二次调剂公告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 w:firstLine="48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根据专业缺额情况，我院课程与教学论、光学工程、电子科学与技术进行二次调剂，系统开放时间为4月8日20:00到4月9日12:00。复试方式为线上，要求详见物理与电子科学学院2023年硕士研究生调剂复试工作安排。</w:t>
      </w:r>
    </w:p>
    <w:tbl>
      <w:tblPr>
        <w:tblW w:w="963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7"/>
        <w:gridCol w:w="764"/>
        <w:gridCol w:w="4498"/>
        <w:gridCol w:w="1497"/>
        <w:gridCol w:w="764"/>
        <w:gridCol w:w="105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科目及参考书目名称、 出版社、时间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调剂附加条件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大约调剂计划数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系统测试时间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专业综合（普通物理A（含电磁学、光学）、中学物理教学法）：《电磁学》，梁灿彬、秦光戎、梁竹健编；《光学教程》，姚启钧原著；《中学物理教学法》，许国梁主编。以上教材均为高教出版社出版。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 只接收311为国家统考科目考生。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 优先接收本科有物理相关背景的学生。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4月9日14:00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模拟电子技术：《电子技术基础:模拟部分》（第五版）康华光，高等教育出版社。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4月9日14:00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模拟电子技术：《电子技术基础:模拟部分》（第五版）康华光，高等教育出版社。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5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4月9日14:00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pStyle w:val="6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2F93D55"/>
    <w:rsid w:val="72F9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2023-04-17T02:55:00Z</dcterms:created>
  <dc:creator>晴天</dc:creator>
  <cp:lastModifiedBy>晴天</cp:lastModifiedBy>
  <dcterms:modified xsi:type="dcterms:W3CDTF">2023-04-17T02:56:24Z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1B980A124F1945A19B0FA51F94254573_11</vt:lpwstr>
  </property>
</Properties>
</file>