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fangsong_gb2312" w:hAnsi="fangsong_gb2312" w:eastAsia="fangsong_gb2312" w:cs="fangsong_gb2312"/>
          <w:b w:val="0"/>
          <w:bCs w:val="0"/>
          <w:color w:val="000000"/>
          <w:sz w:val="24"/>
          <w:szCs w:val="24"/>
        </w:rPr>
      </w:pPr>
      <w:r>
        <w:rPr>
          <w:rFonts w:hint="default" w:ascii="fangsong_gb2312" w:hAnsi="fangsong_gb2312" w:eastAsia="fangsong_gb2312" w:cs="fangsong_gb2312"/>
          <w:b w:val="0"/>
          <w:bCs w:val="0"/>
          <w:color w:val="000000"/>
          <w:sz w:val="24"/>
          <w:szCs w:val="24"/>
          <w:bdr w:val="none" w:color="auto" w:sz="0" w:space="0"/>
        </w:rPr>
        <w:t>数学与统计学院2023年硕士研究生调剂公告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作者：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来源：数学与统计学院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发布时间：2023-04-03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阅览次数：27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0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我院</w:t>
      </w:r>
      <w:r>
        <w:rPr>
          <w:rFonts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年统计学及应用统计接收部分调剂生。如有意愿调剂我院的考生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请及时与工作人员联系报名，并在中国研究生招生信息网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 “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考生调剂系统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开通后及时填报调剂志愿。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00" w:afterAutospacing="0" w:line="210" w:lineRule="atLeast"/>
        <w:ind w:left="0" w:right="0" w:firstLine="320"/>
        <w:jc w:val="center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color w:val="FF0000"/>
          <w:kern w:val="0"/>
          <w:sz w:val="16"/>
          <w:szCs w:val="16"/>
          <w:bdr w:val="none" w:color="auto" w:sz="0" w:space="0"/>
          <w:lang w:val="en-US" w:eastAsia="zh-CN" w:bidi="ar"/>
        </w:rPr>
        <w:t>接受调剂专业及联系方式</w:t>
      </w:r>
    </w:p>
    <w:tbl>
      <w:tblPr>
        <w:tblW w:w="554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800"/>
        <w:gridCol w:w="710"/>
        <w:gridCol w:w="720"/>
        <w:gridCol w:w="17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学科代码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招生类别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划线门类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071400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理学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1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李老师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0533-2783556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经济学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60" w:beforeAutospacing="0" w:after="100" w:afterAutospacing="0" w:line="1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李老师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0533-2783556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default" w:ascii="Times New Roman" w:hAnsi="Times New Roman" w:eastAsia="宋体" w:cs="Times New Roman"/>
          <w:color w:val="FF000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color w:val="FF0000"/>
          <w:kern w:val="0"/>
          <w:sz w:val="16"/>
          <w:szCs w:val="16"/>
          <w:bdr w:val="none" w:color="auto" w:sz="0" w:space="0"/>
          <w:lang w:val="en-US" w:eastAsia="zh-CN" w:bidi="ar"/>
        </w:rPr>
        <w:t>调剂要求：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1. 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初试成绩符合第一志愿报考专业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类考生进入复试的初试成绩基本要求，以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年全国硕士研究生考试考生进入复试的初试成绩要求为准；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2. 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调剂考生应为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年全国硕士研究生招生考试第一志愿报考统计学（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071400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）及应用统计（代码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025200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）的考生，不接收跨门类调剂；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3. 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初试科目与调入专业初试科目相同或相近，其中统考科目（政治、英语、数学）原则上应相同，且仅能从高到低调剂。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QQ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咨询群：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258488527          </w:t>
      </w:r>
      <w:r>
        <w:rPr>
          <w:rFonts w:hint="eastAsia"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邮箱：</w:t>
      </w:r>
      <w:r>
        <w:rPr>
          <w:rFonts w:hint="default" w:ascii="Times New Roman" w:hAnsi="Times New Roman" w:eastAsia="宋体" w:cs="Times New Roman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hailing20042006@163.com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rFonts w:hint="eastAsia" w:ascii="宋体" w:hAnsi="宋体" w:eastAsia="宋体" w:cs="宋体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FF94C3B"/>
    <w:rsid w:val="5FF9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2023-04-15T02:48:00Z</dcterms:created>
  <dc:creator>晴天</dc:creator>
  <cp:lastModifiedBy>晴天</cp:lastModifiedBy>
  <dcterms:modified xsi:type="dcterms:W3CDTF">2023-04-15T02:48:45Z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23D0CC984B88491891F2260E93F29FAC_11</vt:lpwstr>
  </property>
</Properties>
</file>