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182880"/>
          <w:spacing w:val="0"/>
          <w:sz w:val="22"/>
          <w:szCs w:val="22"/>
          <w:bdr w:val="none" w:color="auto" w:sz="0" w:space="0"/>
          <w:shd w:val="clear" w:fill="FFFFFF"/>
        </w:rPr>
        <w:t>山东理工大学物理与光电工程学院2023年硕士研究生调剂公告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18" w:lineRule="atLeast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787878"/>
          <w:spacing w:val="0"/>
          <w:sz w:val="12"/>
          <w:szCs w:val="12"/>
          <w:shd w:val="clear" w:fill="FFFFFF"/>
        </w:rPr>
        <w:t>发布者：学院办公室发布时间：2023-04-04浏览次数：147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Fonts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年硕士研究生考试分数线已经公布，我院部分学科专业接收调剂考生，欢迎广大考生调剂报名。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我校研招网调剂系统开放时间为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2023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年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4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月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6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日</w:t>
      </w:r>
      <w:r>
        <w:rPr>
          <w:rFonts w:hint="default" w:ascii="Calibri" w:hAnsi="Calibri" w:eastAsia="Calibri" w:cs="Calibri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00:00-12:00</w:t>
      </w:r>
      <w:r>
        <w:rPr>
          <w:rFonts w:hint="eastAsia" w:ascii="宋体" w:hAnsi="宋体" w:eastAsia="宋体" w:cs="宋体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开放，请各位考生在规定时间内填报调剂系统，开放截止后将择优调剂复试。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00" w:afterAutospacing="0" w:line="18" w:lineRule="atLeast"/>
        <w:ind w:left="0" w:right="0"/>
        <w:jc w:val="left"/>
        <w:rPr>
          <w:color w:val="333333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333333"/>
          <w:spacing w:val="0"/>
          <w:kern w:val="0"/>
          <w:sz w:val="14"/>
          <w:szCs w:val="14"/>
          <w:bdr w:val="none" w:color="auto" w:sz="0" w:space="0"/>
          <w:shd w:val="clear" w:fill="FFFFFF"/>
          <w:lang w:val="en-US" w:eastAsia="zh-CN" w:bidi="ar"/>
        </w:rPr>
        <w:t> </w:t>
      </w:r>
    </w:p>
    <w:tbl>
      <w:tblPr>
        <w:tblW w:w="0" w:type="auto"/>
        <w:tblInd w:w="0" w:type="dxa"/>
        <w:tblBorders>
          <w:top w:val="none" w:color="auto" w:sz="6" w:space="0"/>
          <w:left w:val="none" w:color="auto" w:sz="6" w:space="0"/>
          <w:bottom w:val="none" w:color="auto" w:sz="6" w:space="0"/>
          <w:right w:val="none" w:color="auto" w:sz="6" w:space="0"/>
          <w:insideH w:val="outset" w:color="auto" w:sz="6" w:space="0"/>
          <w:insideV w:val="outset" w:color="auto" w:sz="6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42"/>
        <w:gridCol w:w="734"/>
        <w:gridCol w:w="705"/>
        <w:gridCol w:w="705"/>
        <w:gridCol w:w="724"/>
        <w:gridCol w:w="3121"/>
        <w:gridCol w:w="1715"/>
      </w:tblGrid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</w:tblPrEx>
        <w:tc>
          <w:tcPr>
            <w:tcW w:w="8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学科代码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学科（领域）名称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招生类别</w:t>
            </w:r>
          </w:p>
        </w:tc>
        <w:tc>
          <w:tcPr>
            <w:tcW w:w="7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划线门类</w:t>
            </w:r>
          </w:p>
        </w:tc>
        <w:tc>
          <w:tcPr>
            <w:tcW w:w="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总分要求</w:t>
            </w:r>
          </w:p>
        </w:tc>
        <w:tc>
          <w:tcPr>
            <w:tcW w:w="36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调剂要求</w:t>
            </w:r>
          </w:p>
        </w:tc>
        <w:tc>
          <w:tcPr>
            <w:tcW w:w="17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联系人及电话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8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0702</w:t>
            </w:r>
          </w:p>
        </w:tc>
        <w:tc>
          <w:tcPr>
            <w:tcW w:w="7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物理学</w:t>
            </w:r>
          </w:p>
        </w:tc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学术学位</w:t>
            </w:r>
          </w:p>
        </w:tc>
        <w:tc>
          <w:tcPr>
            <w:tcW w:w="78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理科</w:t>
            </w:r>
          </w:p>
        </w:tc>
        <w:tc>
          <w:tcPr>
            <w:tcW w:w="79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Calibri" w:hAnsi="Calibri" w:eastAsia="Calibri" w:cs="Calibr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279</w:t>
            </w:r>
          </w:p>
        </w:tc>
        <w:tc>
          <w:tcPr>
            <w:tcW w:w="360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1. 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考生各单科分数、总分均达到</w:t>
            </w:r>
            <w:r>
              <w:rPr>
                <w:rFonts w:hint="default" w:ascii="Calibri" w:hAnsi="Calibri" w:eastAsia="Calibri" w:cs="Calibr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2023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年国家</w:t>
            </w:r>
            <w:r>
              <w:rPr>
                <w:rFonts w:hint="default" w:ascii="Calibri" w:hAnsi="Calibri" w:eastAsia="Calibri" w:cs="Calibr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A</w:t>
            </w:r>
            <w:r>
              <w:rPr>
                <w:rFonts w:hint="eastAsia" w:ascii="宋体" w:hAnsi="宋体" w:eastAsia="宋体" w:cs="宋体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区分数线。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2. 初试科目与调入专业初试科目相同或相近。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3. 初试统考科目原则上应相同，数学一、二和英语一、二可由一至二顺向调剂，不可由低向高逆向调剂。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left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4. 本科专业应为物理学、应用物理学或光电信息科学与工程等物理类专业。</w:t>
            </w:r>
          </w:p>
        </w:tc>
        <w:tc>
          <w:tcPr>
            <w:tcW w:w="1790" w:type="dxa"/>
            <w:vMerge w:val="restart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Theme="minorHAnsi" w:hAnsiTheme="minorHAnsi" w:eastAsiaTheme="minorEastAsia" w:cstheme="minorBidi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张老师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0533-2780702</w:t>
            </w:r>
          </w:p>
          <w:p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100" w:afterAutospacing="0" w:line="18" w:lineRule="atLeast"/>
              <w:ind w:left="0" w:right="0"/>
              <w:jc w:val="center"/>
              <w:rPr>
                <w:color w:val="333333"/>
                <w:sz w:val="14"/>
                <w:szCs w:val="14"/>
              </w:rPr>
            </w:pPr>
            <w:r>
              <w:rPr>
                <w:rFonts w:hint="default" w:ascii="Times New Roman" w:hAnsi="Times New Roman" w:cs="Times New Roman" w:eastAsiaTheme="minorEastAsia"/>
                <w:color w:val="333333"/>
                <w:kern w:val="0"/>
                <w:sz w:val="14"/>
                <w:szCs w:val="14"/>
                <w:bdr w:val="none" w:color="auto" w:sz="0" w:space="0"/>
                <w:lang w:val="en-US" w:eastAsia="zh-CN" w:bidi="ar"/>
              </w:rPr>
              <w:t>zhangwenfei@163.c</w:t>
            </w:r>
          </w:p>
        </w:tc>
      </w:tr>
      <w:tr>
        <w:tblPrEx>
          <w:tblBorders>
            <w:top w:val="none" w:color="auto" w:sz="6" w:space="0"/>
            <w:left w:val="none" w:color="auto" w:sz="6" w:space="0"/>
            <w:bottom w:val="none" w:color="auto" w:sz="6" w:space="0"/>
            <w:right w:val="none" w:color="auto" w:sz="6" w:space="0"/>
            <w:insideH w:val="outset" w:color="auto" w:sz="6" w:space="0"/>
            <w:insideV w:val="outset" w:color="auto" w:sz="6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nil"/>
              <w:bottom w:val="outset" w:color="auto" w:sz="6" w:space="0"/>
              <w:right w:val="outset" w:color="auto" w:sz="6" w:space="0"/>
            </w:tcBorders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360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  <w:tc>
          <w:tcPr>
            <w:tcW w:w="1790" w:type="dxa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left w:w="70" w:type="dxa"/>
              <w:right w:w="70" w:type="dxa"/>
            </w:tcMar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3MDY3NmRjYTU1MzU0YzFiNzkxMDU3ODZlNzVmM2UifQ=="/>
  </w:docVars>
  <w:rsids>
    <w:rsidRoot w:val="6A482474"/>
    <w:rsid w:val="6A4824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uiPriority w:val="0"/>
    <w:rPr>
      <w:sz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2023-04-15T03:03:00Z</dcterms:created>
  <dc:creator>晴天</dc:creator>
  <cp:lastModifiedBy>晴天</cp:lastModifiedBy>
  <dcterms:modified xsi:type="dcterms:W3CDTF">2023-04-15T03:03:56Z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E7B8B36154B14E24ADFEAE4B8373D4FB_11</vt:lpwstr>
  </property>
</Properties>
</file>