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山东科技大学文法学院2023年接收法律硕士研究生预调剂公告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发布时间：2023年03月17日 09:47点击量：2160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432" w:lineRule="atLeast"/>
        <w:ind w:left="0" w:right="0"/>
        <w:jc w:val="center"/>
        <w:rPr>
          <w:rFonts w:hint="eastAsia" w:ascii="宋体" w:hAnsi="宋体" w:eastAsia="宋体" w:cs="宋体"/>
          <w:sz w:val="48"/>
          <w:szCs w:val="4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A3A3A"/>
          <w:spacing w:val="0"/>
          <w:sz w:val="48"/>
          <w:szCs w:val="48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30" w:lineRule="atLeast"/>
        <w:ind w:left="0" w:right="0" w:firstLine="688"/>
        <w:jc w:val="both"/>
      </w:pPr>
      <w:r>
        <w:rPr>
          <w:rFonts w:ascii="仿宋" w:hAnsi="仿宋" w:eastAsia="仿宋" w:cs="仿宋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结合上线情况和招生简章要求，我校法律硕士拟接收调剂生，现将有关事项通知如下：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30" w:lineRule="atLeast"/>
        <w:ind w:left="420" w:right="0" w:firstLine="344"/>
        <w:jc w:val="both"/>
      </w:pPr>
      <w:r>
        <w:rPr>
          <w:rFonts w:ascii="黑体" w:hAnsi="宋体" w:eastAsia="黑体" w:cs="黑体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一、调剂要求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30" w:lineRule="atLeast"/>
        <w:ind w:left="0" w:right="0" w:firstLine="688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1.符合教育部、山东省教育招生考试院及山东科技大学2023年硕士研究生调剂复试相关条件；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30" w:lineRule="atLeast"/>
        <w:ind w:left="0" w:right="0" w:firstLine="688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2.初试成绩（单科、总分）符合第一志愿报考专业和拟调入专业在一区（A类）的《全国初试成绩基本要求》；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30" w:lineRule="atLeast"/>
        <w:ind w:left="0" w:right="0" w:firstLine="688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3A3A3A"/>
          <w:spacing w:val="12"/>
          <w:sz w:val="32"/>
          <w:szCs w:val="32"/>
          <w:bdr w:val="none" w:color="auto" w:sz="0" w:space="0"/>
          <w:shd w:val="clear" w:fill="FFFFFF"/>
        </w:rPr>
        <w:t>3.调入专业与第一志愿报考专业相同；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30" w:lineRule="atLeast"/>
        <w:ind w:left="0" w:right="0" w:firstLine="688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3A3A3A"/>
          <w:spacing w:val="12"/>
          <w:sz w:val="32"/>
          <w:szCs w:val="32"/>
          <w:bdr w:val="none" w:color="auto" w:sz="0" w:space="0"/>
          <w:shd w:val="clear" w:fill="FFFFFF"/>
        </w:rPr>
        <w:t>4.初试科目与调入专业初试科目相同或相近，其中初试全国统一命题科目应与调入专业全国统一命题科目相同；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30" w:lineRule="atLeast"/>
        <w:ind w:left="0" w:right="0" w:firstLine="688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3A3A3A"/>
          <w:spacing w:val="12"/>
          <w:sz w:val="32"/>
          <w:szCs w:val="32"/>
          <w:bdr w:val="none" w:color="auto" w:sz="0" w:space="0"/>
          <w:shd w:val="clear" w:fill="FFFFFF"/>
        </w:rPr>
        <w:t>5.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调剂考生应符合教育部、学校和学院的其他调剂原则和要求；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30" w:lineRule="atLeast"/>
        <w:ind w:left="0" w:right="0" w:firstLine="688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6.所有拟调剂到我院的考生必须保证学籍、学历的真实准确，若出现学籍学历问题导致不能录取将由考生本人承担全部责任。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30" w:lineRule="atLeast"/>
        <w:ind w:left="420" w:right="0" w:firstLine="344"/>
        <w:jc w:val="both"/>
      </w:pPr>
      <w:r>
        <w:rPr>
          <w:rFonts w:hint="eastAsia" w:ascii="黑体" w:hAnsi="宋体" w:eastAsia="黑体" w:cs="黑体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二、调剂专业</w:t>
      </w:r>
    </w:p>
    <w:tbl>
      <w:tblPr>
        <w:tblW w:w="594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92"/>
        <w:gridCol w:w="1326"/>
        <w:gridCol w:w="13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333333"/>
                <w:spacing w:val="7"/>
                <w:sz w:val="24"/>
                <w:szCs w:val="24"/>
                <w:bdr w:val="none" w:color="auto" w:sz="0" w:space="0"/>
              </w:rPr>
              <w:t>拟接收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专业（领域）名称</w:t>
            </w:r>
          </w:p>
        </w:tc>
        <w:tc>
          <w:tcPr>
            <w:tcW w:w="13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333333"/>
                <w:spacing w:val="7"/>
                <w:sz w:val="24"/>
                <w:szCs w:val="24"/>
                <w:bdr w:val="none" w:color="auto" w:sz="0" w:space="0"/>
              </w:rPr>
              <w:t>专业代码</w:t>
            </w:r>
          </w:p>
        </w:tc>
        <w:tc>
          <w:tcPr>
            <w:tcW w:w="13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333333"/>
                <w:spacing w:val="7"/>
                <w:sz w:val="24"/>
                <w:szCs w:val="24"/>
                <w:bdr w:val="none" w:color="auto" w:sz="0" w:space="0"/>
              </w:rPr>
              <w:t>培养方式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pacing w:val="7"/>
                <w:sz w:val="24"/>
                <w:szCs w:val="24"/>
                <w:bdr w:val="none" w:color="auto" w:sz="0" w:space="0"/>
              </w:rPr>
              <w:t>法律（法学）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pacing w:val="7"/>
                <w:sz w:val="24"/>
                <w:szCs w:val="24"/>
                <w:bdr w:val="none" w:color="auto" w:sz="0" w:space="0"/>
              </w:rPr>
              <w:t>035102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pacing w:val="7"/>
                <w:sz w:val="24"/>
                <w:szCs w:val="2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pacing w:val="7"/>
                <w:sz w:val="24"/>
                <w:szCs w:val="24"/>
                <w:bdr w:val="none" w:color="auto" w:sz="0" w:space="0"/>
              </w:rPr>
              <w:t>法律（非法学）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pacing w:val="7"/>
                <w:sz w:val="24"/>
                <w:szCs w:val="24"/>
                <w:bdr w:val="none" w:color="auto" w:sz="0" w:space="0"/>
              </w:rPr>
              <w:t>035101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pacing w:val="7"/>
                <w:sz w:val="24"/>
                <w:szCs w:val="2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pacing w:val="7"/>
                <w:sz w:val="24"/>
                <w:szCs w:val="24"/>
                <w:bdr w:val="none" w:color="auto" w:sz="0" w:space="0"/>
              </w:rPr>
              <w:t>法律（非法学）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pacing w:val="7"/>
                <w:sz w:val="24"/>
                <w:szCs w:val="24"/>
                <w:bdr w:val="none" w:color="auto" w:sz="0" w:space="0"/>
              </w:rPr>
              <w:t>035101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pacing w:val="7"/>
                <w:sz w:val="24"/>
                <w:szCs w:val="24"/>
                <w:bdr w:val="none" w:color="auto" w:sz="0" w:space="0"/>
              </w:rPr>
              <w:t>非全日制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30" w:lineRule="atLeast"/>
        <w:ind w:left="0" w:right="0" w:firstLine="688"/>
        <w:jc w:val="both"/>
      </w:pPr>
      <w:r>
        <w:rPr>
          <w:rFonts w:hint="eastAsia" w:ascii="黑体" w:hAnsi="宋体" w:eastAsia="黑体" w:cs="黑体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三、调剂程序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30" w:lineRule="atLeast"/>
        <w:ind w:left="0" w:right="0" w:firstLine="688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符合上述接收调剂基本条件的考生，可申请调入我院法律硕士专业学位进行复试，具体程序如下：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30" w:lineRule="atLeast"/>
        <w:ind w:left="0" w:right="0" w:firstLine="688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1.2023年全国硕士研究生招生“网上调剂意向采集系统”将于3月31日开通，“调剂服务系统”将于4月6日开通。所有符合调剂条件的考生必须登陆中国研究生招生信息网“全国硕士生招生调剂服务系统”，并按照相关提示填写调剂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30" w:lineRule="atLeast"/>
        <w:ind w:left="0" w:right="0" w:firstLine="688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2.我校对考生资格进行初审，并及时通知符合复试条件考生参加复试。 入围复试名单的调剂考生均应在规定时间内确认是否参加复试。 复试结束后，将根据考生初复试成绩排序确定拟录取名单，并通过“全国硕士生招生调剂服务系统”向拟录取的调剂考生发放“待录取”通知，考生应在规定时间内登录“全国硕士生招生调剂服务系统”进行确认，否则视为自动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30" w:lineRule="atLeast"/>
        <w:ind w:left="0" w:right="0" w:firstLine="688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请申请调剂的考生随时关注我校研究生招生网、文法学院网站。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30" w:lineRule="atLeast"/>
        <w:ind w:left="0" w:right="0" w:firstLine="688"/>
        <w:jc w:val="both"/>
      </w:pPr>
      <w:r>
        <w:rPr>
          <w:rFonts w:hint="eastAsia" w:ascii="黑体" w:hAnsi="宋体" w:eastAsia="黑体" w:cs="黑体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四、联系方式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30" w:lineRule="atLeast"/>
        <w:ind w:left="0" w:right="0" w:firstLine="688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TEl:0532-86057520 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30" w:lineRule="atLeast"/>
        <w:ind w:left="0" w:right="0" w:firstLine="688"/>
        <w:jc w:val="both"/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QQ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群：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753280553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30" w:lineRule="atLeast"/>
        <w:ind w:left="0" w:right="0" w:firstLine="688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A3A3A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2028825" cy="2524125"/>
            <wp:effectExtent l="0" t="0" r="3175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 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30" w:lineRule="atLeast"/>
        <w:ind w:left="0" w:right="0" w:firstLine="688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E-mail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"mailto:kedajm@126.com"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12"/>
          <w:sz w:val="32"/>
          <w:szCs w:val="32"/>
          <w:u w:val="none"/>
          <w:bdr w:val="none" w:color="auto" w:sz="0" w:space="0"/>
          <w:shd w:val="clear" w:fill="FFFFFF"/>
        </w:rPr>
        <w:t>kedajm@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sdust.edu.cn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30" w:lineRule="atLeast"/>
        <w:ind w:left="0" w:right="0" w:firstLine="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学校研究生招生网网址：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"http://yjsy.sdust.edu.cn/"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微软雅黑" w:cs="Times New Roman"/>
          <w:i w:val="0"/>
          <w:iCs w:val="0"/>
          <w:caps w:val="0"/>
          <w:color w:val="222222"/>
          <w:spacing w:val="12"/>
          <w:sz w:val="32"/>
          <w:szCs w:val="32"/>
          <w:u w:val="none"/>
          <w:bdr w:val="none" w:color="auto" w:sz="0" w:space="0"/>
          <w:shd w:val="clear" w:fill="FFFFFF"/>
        </w:rPr>
        <w:t>https://yjsy.sdust.edu.cn/zhaosheng/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30" w:lineRule="atLeast"/>
        <w:ind w:left="0" w:right="0" w:firstLine="0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文法学院网址：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"http://wenfa.sdust.edu.cn/"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12"/>
          <w:sz w:val="32"/>
          <w:szCs w:val="32"/>
          <w:u w:val="none"/>
          <w:bdr w:val="none" w:color="auto" w:sz="0" w:space="0"/>
          <w:shd w:val="clear" w:fill="FFFFFF"/>
        </w:rPr>
        <w:t>http://wenfa.sdust.edu.cn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30" w:lineRule="atLeast"/>
        <w:ind w:left="0" w:right="0" w:firstLine="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12"/>
          <w:sz w:val="32"/>
          <w:szCs w:val="32"/>
          <w:bdr w:val="none" w:color="auto" w:sz="0" w:space="0"/>
          <w:shd w:val="clear" w:fill="FFFFFF"/>
        </w:rPr>
        <w:t>文法学院硕士生导师简介：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instrText xml:space="preserve"> HYPERLINK "https://wenfa.sdust.edu.cn/jxpy/yjspy/dsfc.htm"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instrText xml:space="preserve"> HYPERLINK "https://wenfa.sdust.edu.cn/jxpy/yjspy/dsfc.htm"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t>https://wenfa.sdust.edu.cn/jxpy/yjspy/dsfc.htm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14790062"/>
    <w:rsid w:val="1479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2023-04-14T08:12:00Z</dcterms:created>
  <dc:creator>晴天</dc:creator>
  <cp:lastModifiedBy>晴天</cp:lastModifiedBy>
  <dcterms:modified xsi:type="dcterms:W3CDTF">2023-04-14T08:14:02Z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9DF1E84396574D4A8D513412A3B42079_11</vt:lpwstr>
  </property>
</Properties>
</file>