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山东财经大学保险学院2023年接收学术学位硕士调剂公告</w:t>
      </w:r>
    </w:p>
    <w:p>
      <w:pPr>
        <w:keepNext w:val="0"/>
        <w:keepLines w:val="0"/>
        <w:widowControl/>
        <w:suppressLineNumbers w:val="0"/>
        <w:jc w:val="left"/>
      </w:pP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2023-04-03 16:20:08 撰稿人： 点击：791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000000"/>
          <w:sz w:val="28"/>
          <w:szCs w:val="28"/>
        </w:rPr>
      </w:pPr>
      <w:r>
        <w:rPr>
          <w:rFonts w:hint="eastAsia" w:ascii="微软雅黑" w:hAnsi="微软雅黑" w:eastAsia="微软雅黑" w:cs="微软雅黑"/>
          <w:i w:val="0"/>
          <w:iCs w:val="0"/>
          <w:caps w:val="0"/>
          <w:color w:val="000000"/>
          <w:spacing w:val="0"/>
          <w:sz w:val="28"/>
          <w:szCs w:val="28"/>
          <w:bdr w:val="single" w:color="CCCCCC" w:sz="4" w:space="0"/>
          <w:shd w:val="clear" w:fill="FFFFFF"/>
        </w:rPr>
        <w:drawing>
          <wp:inline distT="0" distB="0" distL="114300" distR="114300">
            <wp:extent cx="7620000" cy="76200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7620000" cy="76200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山东财经大学是财政部、教育部、山东省共建的财经类大学。山东财经大学保险学院为山东省唯一的保险学院。学院师资力量雄厚，教授8人，副教授11人，具有博士学位的专任教师31人，87%的专任教师毕业于985高校。目前，学院有博士生导师4人，硕士生导师16人，1人获评山东省“泰山学者青年专家”称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院现有两个本科专业：保险学专业和精算学专业，1个与德华安顾人寿合作设立的校企合作保险学专业（保险投资方向），其中保险学专业是山东省高校保险学专业中唯一的国家级一流本科专业建设点，也是省级特色专业、山东省一流本科专业建设点，是山东省“高水平学科”建设的“高峰学科”的重要组成部分。精算学专业是教育部批准第二批设立的本科专业，也是目前山东省高校唯一开设的本科专业，是山东省一流本科专业建设点。保险学专业（保险投资方向）是山东省高校唯一的保险类校企合作本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学院积极推动研究生学位点建设工作，设有保险学、风险管理与精算两个学术型硕士点，以及一个保险专业硕士点，是应用经济学博士点覆盖学科，2016年入选山东省应用经济学一流学科。近几年学院依托于应用经济学一流学科和博士点建设，围绕保险风险理论、社会保障、统计与精算、人口老龄化等研究方向取得了一批有价值的研究成果。学院积极推进研究生培养模式改革，实施研究生教育创新计划，强化研究生课程体系建设，注重提高研究生的学术水平，博士考取率达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2023年我院有部分学术学位硕士研究生招生名额面向全国接收调剂（</w:t>
      </w:r>
      <w:r>
        <w:rPr>
          <w:rFonts w:hint="eastAsia" w:ascii="微软雅黑" w:hAnsi="微软雅黑" w:eastAsia="微软雅黑" w:cs="微软雅黑"/>
          <w:i w:val="0"/>
          <w:iCs w:val="0"/>
          <w:caps w:val="0"/>
          <w:color w:val="FF0000"/>
          <w:spacing w:val="0"/>
          <w:sz w:val="28"/>
          <w:szCs w:val="28"/>
          <w:bdr w:val="none" w:color="auto" w:sz="0" w:space="0"/>
          <w:shd w:val="clear" w:fill="FFFFFF"/>
        </w:rPr>
        <w:t>保险专硕不接收调剂</w:t>
      </w:r>
      <w:r>
        <w:rPr>
          <w:rFonts w:hint="eastAsia" w:ascii="微软雅黑" w:hAnsi="微软雅黑" w:eastAsia="微软雅黑" w:cs="微软雅黑"/>
          <w:i w:val="0"/>
          <w:iCs w:val="0"/>
          <w:caps w:val="0"/>
          <w:color w:val="000000"/>
          <w:spacing w:val="0"/>
          <w:sz w:val="28"/>
          <w:szCs w:val="28"/>
          <w:bdr w:val="none" w:color="auto" w:sz="0" w:space="0"/>
          <w:shd w:val="clear" w:fill="FFFFFF"/>
        </w:rPr>
        <w:t>）。欢迎考生报名调剂！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一、接收调剂专业及报名条件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（一）接收调剂专业及其名额</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964"/>
        <w:gridCol w:w="2450"/>
        <w:gridCol w:w="8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专业代码</w:t>
            </w:r>
          </w:p>
        </w:tc>
        <w:tc>
          <w:tcPr>
            <w:tcW w:w="2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专业名称</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调剂名额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0202Z1</w:t>
            </w:r>
          </w:p>
        </w:tc>
        <w:tc>
          <w:tcPr>
            <w:tcW w:w="2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保险学（学硕）</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0202Z2</w:t>
            </w:r>
          </w:p>
        </w:tc>
        <w:tc>
          <w:tcPr>
            <w:tcW w:w="2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风险管理与精算（学硕）</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color w:val="000000"/>
                <w:sz w:val="28"/>
                <w:szCs w:val="28"/>
              </w:rPr>
            </w:pPr>
            <w:r>
              <w:rPr>
                <w:color w:val="000000"/>
                <w:sz w:val="28"/>
                <w:szCs w:val="28"/>
                <w:bdr w:val="none" w:color="auto" w:sz="0" w:space="0"/>
              </w:rPr>
              <w:t>  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1．调剂考生须符合调入专业的报考条件。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2．申请调剂考生需为一志愿报考专业与调入专业相同或相近，且在经济学学科门类范围内（一志愿报考专业代码前两位为02）的学术硕士。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4．全国统一命题科目为英语、数学的专业可由高向低调剂，不能逆向调剂，例如初试统考英语一专业可向统考英语二专业调剂，反之不能调剂。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5．初试总分和单科成绩要同时符合一志愿和调入专业的全国初试成绩基本要求。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6．符合学院其他有关要求。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1．调剂考生须通过“全国硕士研究生招生调剂服务系统”正式填报志愿，开通时间为4月6日零点，持续时间12小时。根据前期调剂情况，确定后续是否再次开通。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学院对调剂考生进行筛选，并通过“全国硕士研究生招生调剂服务系统”向符合条件的考生发送复试通知。考生须在复试通知发送后同意并确认，否则视为自动放弃调剂复试资格，我院有权撤销已发送的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3.确认参加的考生于4月6日14点前通过山东财经大学研究生招生管理系统报到并提交审核材料。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1.复试采用</w:t>
      </w:r>
      <w:r>
        <w:rPr>
          <w:rFonts w:hint="eastAsia" w:ascii="微软雅黑" w:hAnsi="微软雅黑" w:eastAsia="微软雅黑" w:cs="微软雅黑"/>
          <w:i w:val="0"/>
          <w:iCs w:val="0"/>
          <w:caps w:val="0"/>
          <w:color w:val="FF0000"/>
          <w:spacing w:val="0"/>
          <w:sz w:val="28"/>
          <w:szCs w:val="28"/>
          <w:bdr w:val="none" w:color="auto" w:sz="0" w:space="0"/>
          <w:shd w:val="clear" w:fill="FFFFFF"/>
        </w:rPr>
        <w:t>网络</w:t>
      </w:r>
      <w:r>
        <w:rPr>
          <w:rFonts w:hint="eastAsia" w:ascii="微软雅黑" w:hAnsi="微软雅黑" w:eastAsia="微软雅黑" w:cs="微软雅黑"/>
          <w:i w:val="0"/>
          <w:iCs w:val="0"/>
          <w:caps w:val="0"/>
          <w:color w:val="000000"/>
          <w:spacing w:val="0"/>
          <w:sz w:val="28"/>
          <w:szCs w:val="28"/>
          <w:bdr w:val="none" w:color="auto" w:sz="0" w:space="0"/>
          <w:shd w:val="clear" w:fill="FFFFFF"/>
        </w:rPr>
        <w:t>复试的方式进行，为保证复试质量，已在我校研究生招生管理系统报到并审核通过的考生，于4月6日14点参加学院组织的在线测试。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2.复试分为笔试和综合素质面试。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（1）笔试：4月6日15:30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①笔试科目为招生专业目录所列科目，详见《山东财经大学2023年硕士研究生招生专业目录》，满分100分。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②考题采用开放式题目，含案例分析及综合论述等，题目设计具有综合性，主要考察学生专业知识掌握能力、综合运用能力和一定拓展能力。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③考试方式为闭卷，报考风险管理与精算的考生须携带计算器。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④笔试时长为90分钟。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（2）综合素质面试：4月6日18:00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①面试考查内容包含专业知识、综合素质能力、英语口试与听力（英语听力不再单独组织考试），主要考查考生的专业基础知识、逻辑思维能力、语言表达能力（含英语表达能力）、分析解决问题能力、创新潜质、思想政治素质和品德等综合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②面试满分100分。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③面试采用即时问答形式。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④面试时长原则上每位考生为15分钟。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⑤面试采用网络视频方式，考生面试全程须严格遵守《山东财经大学研究生网络复试考生要求及行为规范》。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（三）录取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研究生院（研究生招生办公室）通过“全国硕士研究生招生调剂服务系统”向拟录取的调剂考生发送拟录取通知，考生须在通知发送后12小时内同意并确认，否则视为自动放弃拟录取资格，我校有权撤销已发送的拟录取通知并对其他考生进行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2．所有拟录取调剂考生由研究生院（研究生招生办公室）统一办理调剂拟录取手续。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联系电话：0531-82917381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color w:val="000000"/>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请有调剂意向的考生加入学院学术硕士调剂QQ群：320864985。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000000"/>
          <w:sz w:val="28"/>
          <w:szCs w:val="28"/>
        </w:rPr>
      </w:pPr>
      <w:r>
        <w:rPr>
          <w:rFonts w:hint="eastAsia" w:ascii="微软雅黑" w:hAnsi="微软雅黑" w:eastAsia="微软雅黑" w:cs="微软雅黑"/>
          <w:i w:val="0"/>
          <w:iCs w:val="0"/>
          <w:caps w:val="0"/>
          <w:color w:val="000000"/>
          <w:spacing w:val="0"/>
          <w:sz w:val="28"/>
          <w:szCs w:val="28"/>
          <w:bdr w:val="single" w:color="CCCCCC" w:sz="4" w:space="0"/>
          <w:shd w:val="clear" w:fill="FFFFFF"/>
        </w:rPr>
        <w:drawing>
          <wp:inline distT="0" distB="0" distL="114300" distR="114300">
            <wp:extent cx="1676400" cy="1685925"/>
            <wp:effectExtent l="0" t="0" r="0" b="317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676400" cy="1685925"/>
                    </a:xfrm>
                    <a:prstGeom prst="rect">
                      <a:avLst/>
                    </a:prstGeom>
                    <a:noFill/>
                    <a:ln w="9525">
                      <a:noFill/>
                    </a:ln>
                  </pic:spPr>
                </pic:pic>
              </a:graphicData>
            </a:graphic>
          </wp:inline>
        </w:drawing>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FB44F42"/>
    <w:rsid w:val="3FB44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2023-04-14T01:27:00Z</dcterms:created>
  <dc:creator>晴天</dc:creator>
  <cp:lastModifiedBy>晴天</cp:lastModifiedBy>
  <dcterms:modified xsi:type="dcterms:W3CDTF">2023-04-14T01:27:38Z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E46EB5119C5B40F497EBFAAC74A18044_11</vt:lpwstr>
  </property>
</Properties>
</file>