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5C3" w:rsidRPr="00CB55C3" w:rsidRDefault="00CB55C3" w:rsidP="00CB55C3">
      <w:pPr>
        <w:widowControl/>
        <w:shd w:val="clear" w:color="auto" w:fill="FFFFFF"/>
        <w:jc w:val="center"/>
        <w:outlineLvl w:val="2"/>
        <w:rPr>
          <w:rFonts w:ascii="微软雅黑" w:eastAsia="微软雅黑" w:hAnsi="微软雅黑" w:cs="宋体"/>
          <w:color w:val="9F080C"/>
          <w:kern w:val="0"/>
          <w:sz w:val="30"/>
          <w:szCs w:val="30"/>
        </w:rPr>
      </w:pPr>
      <w:r w:rsidRPr="00CB55C3">
        <w:rPr>
          <w:rFonts w:ascii="微软雅黑" w:eastAsia="微软雅黑" w:hAnsi="微软雅黑" w:cs="宋体" w:hint="eastAsia"/>
          <w:color w:val="9F080C"/>
          <w:kern w:val="0"/>
          <w:sz w:val="30"/>
          <w:szCs w:val="30"/>
        </w:rPr>
        <w:t>山西中医药大学关于2023年硕士研究生招生考试复试调剂工作安排的通知</w:t>
      </w:r>
    </w:p>
    <w:p w:rsidR="00CB55C3" w:rsidRPr="00CB55C3" w:rsidRDefault="00CB55C3" w:rsidP="00CB55C3">
      <w:pPr>
        <w:widowControl/>
        <w:shd w:val="clear" w:color="auto" w:fill="FFFFFF"/>
        <w:jc w:val="center"/>
        <w:rPr>
          <w:rFonts w:ascii="微软雅黑" w:eastAsia="微软雅黑" w:hAnsi="微软雅黑" w:cs="宋体" w:hint="eastAsia"/>
          <w:color w:val="666666"/>
          <w:kern w:val="0"/>
          <w:szCs w:val="21"/>
        </w:rPr>
      </w:pPr>
      <w:r w:rsidRPr="00CB55C3">
        <w:rPr>
          <w:rFonts w:ascii="微软雅黑" w:eastAsia="微软雅黑" w:hAnsi="微软雅黑" w:cs="宋体" w:hint="eastAsia"/>
          <w:color w:val="666666"/>
          <w:kern w:val="0"/>
          <w:szCs w:val="21"/>
        </w:rPr>
        <w:t>发布者：</w:t>
      </w:r>
      <w:proofErr w:type="gramStart"/>
      <w:r w:rsidRPr="00CB55C3">
        <w:rPr>
          <w:rFonts w:ascii="微软雅黑" w:eastAsia="微软雅黑" w:hAnsi="微软雅黑" w:cs="宋体" w:hint="eastAsia"/>
          <w:color w:val="666666"/>
          <w:kern w:val="0"/>
          <w:szCs w:val="21"/>
        </w:rPr>
        <w:t>研</w:t>
      </w:r>
      <w:proofErr w:type="gramEnd"/>
      <w:r w:rsidRPr="00CB55C3">
        <w:rPr>
          <w:rFonts w:ascii="微软雅黑" w:eastAsia="微软雅黑" w:hAnsi="微软雅黑" w:cs="宋体" w:hint="eastAsia"/>
          <w:color w:val="666666"/>
          <w:kern w:val="0"/>
          <w:szCs w:val="21"/>
        </w:rPr>
        <w:t>招办 [发表时间]：2023-04-06 [来源]： [浏览次数]： 19954</w:t>
      </w:r>
    </w:p>
    <w:p w:rsidR="00CB55C3" w:rsidRPr="00CB55C3" w:rsidRDefault="00CB55C3" w:rsidP="00CB55C3">
      <w:pPr>
        <w:widowControl/>
        <w:shd w:val="clear" w:color="auto" w:fill="FFFFFF"/>
        <w:spacing w:line="600" w:lineRule="atLeast"/>
        <w:ind w:firstLine="645"/>
        <w:textAlignment w:val="baseline"/>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根据教育部《2023年全国硕士研究生招生工作管理规定》（教学函〔2022〕3号）、《关于做好2023年全国硕士研究生复试录取工作的通知》（教学司〔2023〕3号），山西省招生考试管理中心《关于进一步加强我省2023年硕士研究生复试录取工作的通知》（晋招考</w:t>
      </w:r>
      <w:proofErr w:type="gramStart"/>
      <w:r w:rsidRPr="00CB55C3">
        <w:rPr>
          <w:rFonts w:ascii="仿宋" w:eastAsia="仿宋" w:hAnsi="仿宋" w:cs="宋体" w:hint="eastAsia"/>
          <w:color w:val="666666"/>
          <w:kern w:val="0"/>
          <w:sz w:val="32"/>
          <w:szCs w:val="32"/>
        </w:rPr>
        <w:t>研</w:t>
      </w:r>
      <w:proofErr w:type="gramEnd"/>
      <w:r w:rsidRPr="00CB55C3">
        <w:rPr>
          <w:rFonts w:ascii="仿宋" w:eastAsia="仿宋" w:hAnsi="仿宋" w:cs="宋体" w:hint="eastAsia"/>
          <w:color w:val="666666"/>
          <w:kern w:val="0"/>
          <w:sz w:val="32"/>
          <w:szCs w:val="32"/>
        </w:rPr>
        <w:t>〔2023〕7号）和《山西中医药大学2023年硕士研究生招生复试录取工作方案》（山中医</w:t>
      </w:r>
      <w:proofErr w:type="gramStart"/>
      <w:r w:rsidRPr="00CB55C3">
        <w:rPr>
          <w:rFonts w:ascii="仿宋" w:eastAsia="仿宋" w:hAnsi="仿宋" w:cs="宋体" w:hint="eastAsia"/>
          <w:color w:val="666666"/>
          <w:kern w:val="0"/>
          <w:sz w:val="32"/>
          <w:szCs w:val="32"/>
        </w:rPr>
        <w:t>研</w:t>
      </w:r>
      <w:proofErr w:type="gramEnd"/>
      <w:r w:rsidRPr="00CB55C3">
        <w:rPr>
          <w:rFonts w:ascii="仿宋" w:eastAsia="仿宋" w:hAnsi="仿宋" w:cs="宋体" w:hint="eastAsia"/>
          <w:color w:val="666666"/>
          <w:kern w:val="0"/>
          <w:sz w:val="32"/>
          <w:szCs w:val="32"/>
        </w:rPr>
        <w:t>〔2023〕2号）的相关规定，现将2023年招生调剂有关事宜公告如下：</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b/>
          <w:bCs/>
          <w:color w:val="666666"/>
          <w:kern w:val="0"/>
          <w:sz w:val="32"/>
          <w:szCs w:val="32"/>
        </w:rPr>
        <w:t>一、调剂原则</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1.所有调剂考生均须通过“全国硕士研究生招生调剂服务系统”申请调剂，且须符合我校调剂公告相关规定。调入专业应与第一志愿报考专业相同或相近，且在同一学科门类范围内。报考中医专业学位的考生允许调至学术学位，学术学位考生不能调至中医专业学位。</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2.调剂考生申请专业应与第一志愿报考专业初试科目相同或相近，其中初试全国统一命题科目应与调入专业全国统一命题科目相同（全国统一命题科目中英语一、英语二可视为相同）。对申请同一专业、初试科目完全相同的调剂考生，按考生初试成绩从</w:t>
      </w:r>
      <w:proofErr w:type="gramStart"/>
      <w:r w:rsidRPr="00CB55C3">
        <w:rPr>
          <w:rFonts w:ascii="仿宋" w:eastAsia="仿宋" w:hAnsi="仿宋" w:cs="宋体" w:hint="eastAsia"/>
          <w:color w:val="666666"/>
          <w:kern w:val="0"/>
          <w:sz w:val="32"/>
          <w:szCs w:val="32"/>
        </w:rPr>
        <w:t>高往低确定</w:t>
      </w:r>
      <w:proofErr w:type="gramEnd"/>
      <w:r w:rsidRPr="00CB55C3">
        <w:rPr>
          <w:rFonts w:ascii="仿宋" w:eastAsia="仿宋" w:hAnsi="仿宋" w:cs="宋体" w:hint="eastAsia"/>
          <w:color w:val="666666"/>
          <w:kern w:val="0"/>
          <w:sz w:val="32"/>
          <w:szCs w:val="32"/>
        </w:rPr>
        <w:t>发放复试通知，未按时回</w:t>
      </w:r>
      <w:r w:rsidRPr="00CB55C3">
        <w:rPr>
          <w:rFonts w:ascii="仿宋" w:eastAsia="仿宋" w:hAnsi="仿宋" w:cs="宋体" w:hint="eastAsia"/>
          <w:color w:val="666666"/>
          <w:kern w:val="0"/>
          <w:sz w:val="32"/>
          <w:szCs w:val="32"/>
        </w:rPr>
        <w:lastRenderedPageBreak/>
        <w:t>复或拒绝者，取消复试资格并按初试总成绩从</w:t>
      </w:r>
      <w:proofErr w:type="gramStart"/>
      <w:r w:rsidRPr="00CB55C3">
        <w:rPr>
          <w:rFonts w:ascii="仿宋" w:eastAsia="仿宋" w:hAnsi="仿宋" w:cs="宋体" w:hint="eastAsia"/>
          <w:color w:val="666666"/>
          <w:kern w:val="0"/>
          <w:sz w:val="32"/>
          <w:szCs w:val="32"/>
        </w:rPr>
        <w:t>高往低通知</w:t>
      </w:r>
      <w:proofErr w:type="gramEnd"/>
      <w:r w:rsidRPr="00CB55C3">
        <w:rPr>
          <w:rFonts w:ascii="仿宋" w:eastAsia="仿宋" w:hAnsi="仿宋" w:cs="宋体" w:hint="eastAsia"/>
          <w:color w:val="666666"/>
          <w:kern w:val="0"/>
          <w:sz w:val="32"/>
          <w:szCs w:val="32"/>
        </w:rPr>
        <w:t>其他考生。</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3.申请调剂山西中医药大学的考生，须符合《山西中医药大学2023年攻读硕士学位研究生招生简章》中规定的专业报考条件。</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4.我校只接受外国语统考科目为英语的考生调剂。</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5.退役大学生士兵专项计划调剂考生按照初试成绩由高到</w:t>
      </w:r>
      <w:proofErr w:type="gramStart"/>
      <w:r w:rsidRPr="00CB55C3">
        <w:rPr>
          <w:rFonts w:ascii="仿宋" w:eastAsia="仿宋" w:hAnsi="仿宋" w:cs="宋体" w:hint="eastAsia"/>
          <w:color w:val="666666"/>
          <w:kern w:val="0"/>
          <w:sz w:val="32"/>
          <w:szCs w:val="32"/>
        </w:rPr>
        <w:t>低确定</w:t>
      </w:r>
      <w:proofErr w:type="gramEnd"/>
      <w:r w:rsidRPr="00CB55C3">
        <w:rPr>
          <w:rFonts w:ascii="仿宋" w:eastAsia="仿宋" w:hAnsi="仿宋" w:cs="宋体" w:hint="eastAsia"/>
          <w:color w:val="666666"/>
          <w:kern w:val="0"/>
          <w:sz w:val="32"/>
          <w:szCs w:val="32"/>
        </w:rPr>
        <w:t>进入复试的名单。</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6.如考生调剂成功但未按时参加复试，不再纳入我校本年度调剂考生选拔范围。</w:t>
      </w:r>
    </w:p>
    <w:p w:rsidR="00CB55C3" w:rsidRPr="00CB55C3" w:rsidRDefault="00CB55C3" w:rsidP="00CB55C3">
      <w:pPr>
        <w:widowControl/>
        <w:shd w:val="clear" w:color="auto" w:fill="FFFFFF"/>
        <w:spacing w:line="600" w:lineRule="atLeast"/>
        <w:ind w:firstLine="645"/>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7.在学院正式复试前，已接受其他学校“待录取通知”的调剂考生，将不再进行复试。</w:t>
      </w:r>
    </w:p>
    <w:p w:rsidR="00CB55C3" w:rsidRPr="00CB55C3" w:rsidRDefault="00CB55C3" w:rsidP="00CB55C3">
      <w:pPr>
        <w:widowControl/>
        <w:shd w:val="clear" w:color="auto" w:fill="FFFFFF"/>
        <w:spacing w:line="600" w:lineRule="atLeast"/>
        <w:ind w:firstLine="645"/>
        <w:jc w:val="left"/>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8.每名考生每轮调剂只能参加我校一个学科专业的调剂复试,不得同时确认接受多个复试通知，否则取消复试资格。</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b/>
          <w:bCs/>
          <w:color w:val="666666"/>
          <w:kern w:val="0"/>
          <w:sz w:val="32"/>
          <w:szCs w:val="32"/>
        </w:rPr>
        <w:t>二、接收调剂学科及要求</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1.接收调剂学科专业要求及系统开放时间</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宋体" w:eastAsia="宋体" w:hAnsi="宋体" w:cs="宋体" w:hint="eastAsia"/>
          <w:color w:val="666666"/>
          <w:kern w:val="0"/>
          <w:sz w:val="32"/>
          <w:szCs w:val="32"/>
        </w:rPr>
        <w:t> </w:t>
      </w:r>
      <w:r w:rsidRPr="00CB55C3">
        <w:rPr>
          <w:rFonts w:ascii="仿宋" w:eastAsia="仿宋" w:hAnsi="仿宋" w:cs="宋体" w:hint="eastAsia"/>
          <w:color w:val="666666"/>
          <w:kern w:val="0"/>
          <w:sz w:val="32"/>
          <w:szCs w:val="32"/>
        </w:rPr>
        <w:t xml:space="preserve"> 详细内容见附件</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2.调剂分数要求</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中医学学术学位、中药学学术学位和专业学位所属各学科接收调剂考生成绩均须达到国家规定的A类地区进入复试的初试成绩基本要求；</w:t>
      </w:r>
      <w:r w:rsidRPr="00CB55C3">
        <w:rPr>
          <w:rFonts w:ascii="仿宋" w:eastAsia="仿宋" w:hAnsi="仿宋" w:cs="宋体" w:hint="eastAsia"/>
          <w:b/>
          <w:bCs/>
          <w:color w:val="666666"/>
          <w:kern w:val="0"/>
          <w:sz w:val="32"/>
          <w:szCs w:val="32"/>
        </w:rPr>
        <w:t>中医专业学位各领域接收调剂考生成</w:t>
      </w:r>
      <w:r w:rsidRPr="00CB55C3">
        <w:rPr>
          <w:rFonts w:ascii="仿宋" w:eastAsia="仿宋" w:hAnsi="仿宋" w:cs="宋体" w:hint="eastAsia"/>
          <w:b/>
          <w:bCs/>
          <w:color w:val="666666"/>
          <w:kern w:val="0"/>
          <w:sz w:val="32"/>
          <w:szCs w:val="32"/>
        </w:rPr>
        <w:lastRenderedPageBreak/>
        <w:t>绩总分不低于320（含）分</w:t>
      </w:r>
      <w:r w:rsidRPr="00CB55C3">
        <w:rPr>
          <w:rFonts w:ascii="仿宋" w:eastAsia="仿宋" w:hAnsi="仿宋" w:cs="宋体" w:hint="eastAsia"/>
          <w:color w:val="666666"/>
          <w:kern w:val="0"/>
          <w:sz w:val="32"/>
          <w:szCs w:val="32"/>
        </w:rPr>
        <w:t>，</w:t>
      </w:r>
      <w:r w:rsidRPr="00CB55C3">
        <w:rPr>
          <w:rFonts w:ascii="仿宋" w:eastAsia="仿宋" w:hAnsi="仿宋" w:cs="宋体" w:hint="eastAsia"/>
          <w:b/>
          <w:bCs/>
          <w:color w:val="666666"/>
          <w:kern w:val="0"/>
          <w:sz w:val="32"/>
          <w:szCs w:val="32"/>
        </w:rPr>
        <w:t>单科（满分=100分）成绩不低于45（含）分</w:t>
      </w:r>
      <w:r w:rsidRPr="00CB55C3">
        <w:rPr>
          <w:rFonts w:ascii="仿宋" w:eastAsia="仿宋" w:hAnsi="仿宋" w:cs="宋体" w:hint="eastAsia"/>
          <w:color w:val="666666"/>
          <w:kern w:val="0"/>
          <w:sz w:val="32"/>
          <w:szCs w:val="32"/>
        </w:rPr>
        <w:t>；退役大学生士兵专项计划接收调剂考生成绩总分不低于285（含），满分=100分的单科成绩不低于39（含）分，满分大于100分的单科成绩不低于120（含）分，我校第一临床学院各学科均可接受调剂，其余招生学院不接受士兵计划调剂。</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b/>
          <w:bCs/>
          <w:color w:val="666666"/>
          <w:kern w:val="0"/>
          <w:sz w:val="32"/>
          <w:szCs w:val="32"/>
        </w:rPr>
        <w:t>三、调剂工作安排</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1.调剂系统将于4月7日开始按照学科分时段分批次开放，每次开放持续时间不低于12个小时，考生调剂志愿锁定时间为24小时，规定时间内原则上不予解锁，有调剂意愿的考生及时关注我校研究生学院网站。</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2.我校将按考生初试成绩择优选拔进入复试考生名单，结果将通过《全国硕士生招生调剂服务系统》通知考生。考生在学校发出复试通知后3小时内登录调剂系统进行确认，逾期视为放弃。</w:t>
      </w:r>
    </w:p>
    <w:p w:rsidR="00CB55C3" w:rsidRPr="00CB55C3" w:rsidRDefault="00CB55C3" w:rsidP="00CB55C3">
      <w:pPr>
        <w:widowControl/>
        <w:shd w:val="clear" w:color="auto" w:fill="FFFFFF"/>
        <w:spacing w:line="600" w:lineRule="atLeast"/>
        <w:ind w:firstLine="645"/>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3.我校复试采用现场复试方式，具体要求参照研究生</w:t>
      </w:r>
      <w:proofErr w:type="gramStart"/>
      <w:r w:rsidRPr="00CB55C3">
        <w:rPr>
          <w:rFonts w:ascii="仿宋" w:eastAsia="仿宋" w:hAnsi="仿宋" w:cs="宋体" w:hint="eastAsia"/>
          <w:color w:val="666666"/>
          <w:kern w:val="0"/>
          <w:sz w:val="32"/>
          <w:szCs w:val="32"/>
        </w:rPr>
        <w:t>学院官网公布</w:t>
      </w:r>
      <w:proofErr w:type="gramEnd"/>
      <w:r w:rsidRPr="00CB55C3">
        <w:rPr>
          <w:rFonts w:ascii="仿宋" w:eastAsia="仿宋" w:hAnsi="仿宋" w:cs="宋体" w:hint="eastAsia"/>
          <w:color w:val="666666"/>
          <w:kern w:val="0"/>
          <w:sz w:val="32"/>
          <w:szCs w:val="32"/>
        </w:rPr>
        <w:t>的《山西中医药大学2023年硕士研究生招生复试录取工作方案》</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b/>
          <w:bCs/>
          <w:color w:val="666666"/>
          <w:kern w:val="0"/>
          <w:sz w:val="32"/>
          <w:szCs w:val="32"/>
        </w:rPr>
        <w:t>四、注意事项</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1.我校不开展预调剂和提前调剂登记工作，不接受电子邮件、电话传真以及其他非调剂系统渠道的调剂信息。</w:t>
      </w:r>
    </w:p>
    <w:p w:rsidR="00CB55C3" w:rsidRPr="00CB55C3" w:rsidRDefault="00CB55C3" w:rsidP="00CB55C3">
      <w:pPr>
        <w:widowControl/>
        <w:shd w:val="clear" w:color="auto" w:fill="FFFFFF"/>
        <w:spacing w:line="600" w:lineRule="atLeast"/>
        <w:ind w:firstLine="645"/>
        <w:jc w:val="lef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lastRenderedPageBreak/>
        <w:t>2.咨询电话：0351-3179753，咨询时间：工作日9：00-12：00，14：30-17：30</w:t>
      </w:r>
    </w:p>
    <w:p w:rsidR="00CB55C3" w:rsidRPr="00CB55C3" w:rsidRDefault="00CB55C3" w:rsidP="00CB55C3">
      <w:pPr>
        <w:widowControl/>
        <w:shd w:val="clear" w:color="auto" w:fill="FFFFFF"/>
        <w:spacing w:line="600" w:lineRule="atLeast"/>
        <w:ind w:firstLine="645"/>
        <w:jc w:val="right"/>
        <w:textAlignment w:val="baseline"/>
        <w:rPr>
          <w:rFonts w:ascii="微软雅黑" w:eastAsia="微软雅黑" w:hAnsi="微软雅黑" w:cs="宋体" w:hint="eastAsia"/>
          <w:color w:val="666666"/>
          <w:kern w:val="0"/>
          <w:szCs w:val="21"/>
        </w:rPr>
      </w:pPr>
      <w:r w:rsidRPr="00CB55C3">
        <w:rPr>
          <w:rFonts w:ascii="微软雅黑" w:eastAsia="微软雅黑" w:hAnsi="微软雅黑" w:cs="宋体" w:hint="eastAsia"/>
          <w:color w:val="666666"/>
          <w:kern w:val="0"/>
          <w:szCs w:val="21"/>
        </w:rPr>
        <w:t> </w:t>
      </w:r>
    </w:p>
    <w:p w:rsidR="00CB55C3" w:rsidRPr="00CB55C3" w:rsidRDefault="00CB55C3" w:rsidP="00CB55C3">
      <w:pPr>
        <w:widowControl/>
        <w:shd w:val="clear" w:color="auto" w:fill="FFFFFF"/>
        <w:spacing w:line="600" w:lineRule="atLeast"/>
        <w:ind w:firstLine="645"/>
        <w:jc w:val="right"/>
        <w:textAlignment w:val="baseline"/>
        <w:rPr>
          <w:rFonts w:ascii="微软雅黑" w:eastAsia="微软雅黑" w:hAnsi="微软雅黑" w:cs="宋体" w:hint="eastAsia"/>
          <w:color w:val="666666"/>
          <w:kern w:val="0"/>
          <w:szCs w:val="21"/>
        </w:rPr>
      </w:pPr>
      <w:r w:rsidRPr="00CB55C3">
        <w:rPr>
          <w:rFonts w:ascii="仿宋" w:eastAsia="仿宋" w:hAnsi="仿宋" w:cs="宋体" w:hint="eastAsia"/>
          <w:color w:val="666666"/>
          <w:kern w:val="0"/>
          <w:sz w:val="32"/>
          <w:szCs w:val="32"/>
        </w:rPr>
        <w:t>山西中医药大学</w:t>
      </w:r>
      <w:proofErr w:type="gramStart"/>
      <w:r w:rsidRPr="00CB55C3">
        <w:rPr>
          <w:rFonts w:ascii="仿宋" w:eastAsia="仿宋" w:hAnsi="仿宋" w:cs="宋体" w:hint="eastAsia"/>
          <w:color w:val="666666"/>
          <w:kern w:val="0"/>
          <w:sz w:val="32"/>
          <w:szCs w:val="32"/>
        </w:rPr>
        <w:t>研</w:t>
      </w:r>
      <w:proofErr w:type="gramEnd"/>
      <w:r w:rsidRPr="00CB55C3">
        <w:rPr>
          <w:rFonts w:ascii="仿宋" w:eastAsia="仿宋" w:hAnsi="仿宋" w:cs="宋体" w:hint="eastAsia"/>
          <w:color w:val="666666"/>
          <w:kern w:val="0"/>
          <w:sz w:val="32"/>
          <w:szCs w:val="32"/>
        </w:rPr>
        <w:t>招办</w:t>
      </w:r>
    </w:p>
    <w:p w:rsidR="00CB55C3" w:rsidRPr="00CB55C3" w:rsidRDefault="00CB55C3" w:rsidP="00CB55C3">
      <w:pPr>
        <w:widowControl/>
        <w:shd w:val="clear" w:color="auto" w:fill="FFFFFF"/>
        <w:spacing w:line="600" w:lineRule="atLeast"/>
        <w:ind w:firstLine="645"/>
        <w:jc w:val="right"/>
        <w:textAlignment w:val="baseline"/>
        <w:rPr>
          <w:rFonts w:ascii="微软雅黑" w:eastAsia="微软雅黑" w:hAnsi="微软雅黑" w:cs="宋体" w:hint="eastAsia"/>
          <w:color w:val="666666"/>
          <w:kern w:val="0"/>
          <w:szCs w:val="21"/>
        </w:rPr>
      </w:pPr>
      <w:r w:rsidRPr="00CB55C3">
        <w:rPr>
          <w:rFonts w:ascii="宋体" w:eastAsia="宋体" w:hAnsi="宋体" w:cs="宋体" w:hint="eastAsia"/>
          <w:color w:val="666666"/>
          <w:kern w:val="0"/>
          <w:sz w:val="32"/>
          <w:szCs w:val="32"/>
        </w:rPr>
        <w:t> </w:t>
      </w:r>
      <w:r w:rsidRPr="00CB55C3">
        <w:rPr>
          <w:rFonts w:ascii="仿宋" w:eastAsia="仿宋" w:hAnsi="仿宋" w:cs="宋体" w:hint="eastAsia"/>
          <w:color w:val="666666"/>
          <w:kern w:val="0"/>
          <w:sz w:val="32"/>
          <w:szCs w:val="32"/>
        </w:rPr>
        <w:t>2023年4月6日</w:t>
      </w:r>
    </w:p>
    <w:p w:rsidR="00CB55C3" w:rsidRPr="00CB55C3" w:rsidRDefault="00CB55C3" w:rsidP="00CB55C3">
      <w:pPr>
        <w:widowControl/>
        <w:shd w:val="clear" w:color="auto" w:fill="FFFFFF"/>
        <w:spacing w:line="450" w:lineRule="atLeast"/>
        <w:ind w:firstLine="450"/>
        <w:jc w:val="left"/>
        <w:rPr>
          <w:rFonts w:ascii="微软雅黑" w:eastAsia="微软雅黑" w:hAnsi="微软雅黑" w:cs="宋体" w:hint="eastAsia"/>
          <w:color w:val="666666"/>
          <w:kern w:val="0"/>
          <w:szCs w:val="21"/>
        </w:rPr>
      </w:pPr>
      <w:r w:rsidRPr="00CB55C3">
        <w:rPr>
          <w:rFonts w:ascii="微软雅黑" w:eastAsia="微软雅黑" w:hAnsi="微软雅黑" w:cs="宋体" w:hint="eastAsia"/>
          <w:color w:val="666666"/>
          <w:kern w:val="0"/>
          <w:szCs w:val="21"/>
        </w:rPr>
        <w:t> </w:t>
      </w:r>
    </w:p>
    <w:p w:rsidR="00CB55C3" w:rsidRPr="00CB55C3" w:rsidRDefault="00CB55C3" w:rsidP="00CB55C3">
      <w:pPr>
        <w:widowControl/>
        <w:numPr>
          <w:ilvl w:val="0"/>
          <w:numId w:val="1"/>
        </w:numPr>
        <w:shd w:val="clear" w:color="auto" w:fill="FFFFFF"/>
        <w:ind w:left="0"/>
        <w:jc w:val="left"/>
        <w:rPr>
          <w:rFonts w:ascii="微软雅黑" w:eastAsia="微软雅黑" w:hAnsi="微软雅黑" w:cs="宋体" w:hint="eastAsia"/>
          <w:color w:val="666666"/>
          <w:kern w:val="0"/>
          <w:szCs w:val="21"/>
        </w:rPr>
      </w:pPr>
      <w:r w:rsidRPr="00CB55C3">
        <w:rPr>
          <w:rFonts w:ascii="微软雅黑" w:eastAsia="微软雅黑" w:hAnsi="微软雅黑" w:cs="宋体" w:hint="eastAsia"/>
          <w:color w:val="666666"/>
          <w:kern w:val="0"/>
          <w:szCs w:val="21"/>
        </w:rPr>
        <w:t>附件【</w:t>
      </w:r>
      <w:hyperlink r:id="rId6" w:tgtFrame="_blank" w:history="1">
        <w:r w:rsidRPr="00CB55C3">
          <w:rPr>
            <w:rFonts w:ascii="微软雅黑" w:eastAsia="微软雅黑" w:hAnsi="微软雅黑" w:cs="宋体" w:hint="eastAsia"/>
            <w:color w:val="666666"/>
            <w:kern w:val="0"/>
            <w:szCs w:val="21"/>
          </w:rPr>
          <w:t>山西中医药大学2023年硕士研究生招生考试接收调剂学科要求及系统开放安排.pdf</w:t>
        </w:r>
      </w:hyperlink>
      <w:r w:rsidRPr="00CB55C3">
        <w:rPr>
          <w:rFonts w:ascii="微软雅黑" w:eastAsia="微软雅黑" w:hAnsi="微软雅黑" w:cs="宋体" w:hint="eastAsia"/>
          <w:color w:val="666666"/>
          <w:kern w:val="0"/>
          <w:szCs w:val="21"/>
        </w:rPr>
        <w:t>】已下载9151次</w:t>
      </w:r>
    </w:p>
    <w:p w:rsidR="00FA5778" w:rsidRPr="00CB55C3" w:rsidRDefault="00FA5778">
      <w:bookmarkStart w:id="0" w:name="_GoBack"/>
      <w:bookmarkEnd w:id="0"/>
    </w:p>
    <w:sectPr w:rsidR="00FA5778" w:rsidRPr="00CB55C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505E69"/>
    <w:multiLevelType w:val="multilevel"/>
    <w:tmpl w:val="4AFE7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29F"/>
    <w:rsid w:val="00CB55C3"/>
    <w:rsid w:val="00F8229F"/>
    <w:rsid w:val="00FA5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CB55C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CB55C3"/>
    <w:rPr>
      <w:rFonts w:ascii="宋体" w:eastAsia="宋体" w:hAnsi="宋体" w:cs="宋体"/>
      <w:b/>
      <w:bCs/>
      <w:kern w:val="0"/>
      <w:sz w:val="27"/>
      <w:szCs w:val="27"/>
    </w:rPr>
  </w:style>
  <w:style w:type="paragraph" w:styleId="a3">
    <w:name w:val="Normal (Web)"/>
    <w:basedOn w:val="a"/>
    <w:uiPriority w:val="99"/>
    <w:semiHidden/>
    <w:unhideWhenUsed/>
    <w:rsid w:val="00CB55C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B55C3"/>
    <w:rPr>
      <w:b/>
      <w:bCs/>
    </w:rPr>
  </w:style>
  <w:style w:type="character" w:styleId="a5">
    <w:name w:val="Hyperlink"/>
    <w:basedOn w:val="a0"/>
    <w:uiPriority w:val="99"/>
    <w:semiHidden/>
    <w:unhideWhenUsed/>
    <w:rsid w:val="00CB55C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CB55C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CB55C3"/>
    <w:rPr>
      <w:rFonts w:ascii="宋体" w:eastAsia="宋体" w:hAnsi="宋体" w:cs="宋体"/>
      <w:b/>
      <w:bCs/>
      <w:kern w:val="0"/>
      <w:sz w:val="27"/>
      <w:szCs w:val="27"/>
    </w:rPr>
  </w:style>
  <w:style w:type="paragraph" w:styleId="a3">
    <w:name w:val="Normal (Web)"/>
    <w:basedOn w:val="a"/>
    <w:uiPriority w:val="99"/>
    <w:semiHidden/>
    <w:unhideWhenUsed/>
    <w:rsid w:val="00CB55C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B55C3"/>
    <w:rPr>
      <w:b/>
      <w:bCs/>
    </w:rPr>
  </w:style>
  <w:style w:type="character" w:styleId="a5">
    <w:name w:val="Hyperlink"/>
    <w:basedOn w:val="a0"/>
    <w:uiPriority w:val="99"/>
    <w:semiHidden/>
    <w:unhideWhenUsed/>
    <w:rsid w:val="00CB55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997616">
      <w:bodyDiv w:val="1"/>
      <w:marLeft w:val="0"/>
      <w:marRight w:val="0"/>
      <w:marTop w:val="0"/>
      <w:marBottom w:val="0"/>
      <w:divBdr>
        <w:top w:val="none" w:sz="0" w:space="0" w:color="auto"/>
        <w:left w:val="none" w:sz="0" w:space="0" w:color="auto"/>
        <w:bottom w:val="none" w:sz="0" w:space="0" w:color="auto"/>
        <w:right w:val="none" w:sz="0" w:space="0" w:color="auto"/>
      </w:divBdr>
      <w:divsChild>
        <w:div w:id="2032414518">
          <w:marLeft w:val="0"/>
          <w:marRight w:val="0"/>
          <w:marTop w:val="0"/>
          <w:marBottom w:val="0"/>
          <w:divBdr>
            <w:top w:val="none" w:sz="0" w:space="0" w:color="auto"/>
            <w:left w:val="none" w:sz="0" w:space="0" w:color="auto"/>
            <w:bottom w:val="none" w:sz="0" w:space="0" w:color="auto"/>
            <w:right w:val="none" w:sz="0" w:space="0" w:color="auto"/>
          </w:divBdr>
          <w:divsChild>
            <w:div w:id="398403840">
              <w:marLeft w:val="0"/>
              <w:marRight w:val="0"/>
              <w:marTop w:val="150"/>
              <w:marBottom w:val="0"/>
              <w:divBdr>
                <w:top w:val="none" w:sz="0" w:space="0" w:color="auto"/>
                <w:left w:val="none" w:sz="0" w:space="0" w:color="auto"/>
                <w:bottom w:val="none" w:sz="0" w:space="0" w:color="auto"/>
                <w:right w:val="none" w:sz="0" w:space="0" w:color="auto"/>
              </w:divBdr>
            </w:div>
          </w:divsChild>
        </w:div>
        <w:div w:id="1911035145">
          <w:marLeft w:val="0"/>
          <w:marRight w:val="0"/>
          <w:marTop w:val="0"/>
          <w:marBottom w:val="0"/>
          <w:divBdr>
            <w:top w:val="none" w:sz="0" w:space="0" w:color="auto"/>
            <w:left w:val="none" w:sz="0" w:space="0" w:color="auto"/>
            <w:bottom w:val="none" w:sz="0" w:space="0" w:color="auto"/>
            <w:right w:val="none" w:sz="0" w:space="0" w:color="auto"/>
          </w:divBdr>
          <w:divsChild>
            <w:div w:id="103069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jsb.sxtcm.edu.cn/system/_content/download.jsp?urltype=news.DownloadAttachUrl&amp;owner=1496768120&amp;wbfileid=1207183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252</Words>
  <Characters>1437</Characters>
  <Application>Microsoft Office Word</Application>
  <DocSecurity>0</DocSecurity>
  <Lines>11</Lines>
  <Paragraphs>3</Paragraphs>
  <ScaleCrop>false</ScaleCrop>
  <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2023-04-19T01:48:00Z</dcterms:created>
  <dcterms:modified xsi:type="dcterms:W3CDTF">2023-04-19T01:49:00Z</dcterms:modified>
</cp:coreProperties>
</file>