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576"/>
        <w:spacing w:before="209" w:line="215" w:lineRule="auto"/>
        <w:rPr>
          <w:rFonts w:ascii="KaiTi" w:hAnsi="KaiTi" w:eastAsia="KaiTi" w:cs="KaiTi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山西大学化学化工学院</w:t>
      </w:r>
      <w:r>
        <w:rPr>
          <w:rFonts w:ascii="KaiTi" w:hAnsi="KaiTi" w:eastAsia="KaiTi" w:cs="KaiTi"/>
          <w:sz w:val="30"/>
          <w:szCs w:val="30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b/>
          <w:bCs/>
          <w:spacing w:val="2"/>
        </w:rPr>
        <w:t>2023</w:t>
      </w:r>
      <w:r>
        <w:rPr>
          <w:rFonts w:ascii="Times New Roman" w:hAnsi="Times New Roman" w:eastAsia="Times New Roman" w:cs="Times New Roman"/>
          <w:sz w:val="30"/>
          <w:szCs w:val="30"/>
          <w:spacing w:val="2"/>
        </w:rPr>
        <w:t xml:space="preserve"> </w:t>
      </w:r>
      <w:r>
        <w:rPr>
          <w:rFonts w:ascii="KaiTi" w:hAnsi="KaiTi" w:eastAsia="KaiTi" w:cs="KaiT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年硕士研究</w:t>
      </w:r>
      <w:r>
        <w:rPr>
          <w:rFonts w:ascii="KaiTi" w:hAnsi="KaiTi" w:eastAsia="KaiTi" w:cs="KaiT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生复试工作安排(第三批次调剂考生适用)</w:t>
      </w:r>
    </w:p>
    <w:p>
      <w:pPr>
        <w:spacing w:line="112" w:lineRule="exact"/>
        <w:rPr/>
      </w:pPr>
      <w:r/>
    </w:p>
    <w:tbl>
      <w:tblPr>
        <w:tblStyle w:val="2"/>
        <w:tblW w:w="13806" w:type="dxa"/>
        <w:tblInd w:w="134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9"/>
        <w:gridCol w:w="1132"/>
        <w:gridCol w:w="1418"/>
        <w:gridCol w:w="1558"/>
        <w:gridCol w:w="1842"/>
        <w:gridCol w:w="4677"/>
        <w:gridCol w:w="2320"/>
      </w:tblGrid>
      <w:tr>
        <w:trPr>
          <w:trHeight w:val="477" w:hRule="atLeast"/>
        </w:trPr>
        <w:tc>
          <w:tcPr>
            <w:tcW w:w="859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ind w:left="244"/>
              <w:spacing w:before="279" w:line="312" w:lineRule="exact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2"/>
                <w:position w:val="8"/>
              </w:rPr>
              <w:t>专业</w:t>
            </w:r>
          </w:p>
          <w:p>
            <w:pPr>
              <w:ind w:left="238"/>
              <w:spacing w:line="230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代码</w:t>
            </w:r>
          </w:p>
        </w:tc>
        <w:tc>
          <w:tcPr>
            <w:tcW w:w="1132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372" w:lineRule="auto"/>
              <w:rPr>
                <w:rFonts w:ascii="Arial"/>
                <w:sz w:val="21"/>
              </w:rPr>
            </w:pPr>
            <w:r/>
          </w:p>
          <w:p>
            <w:pPr>
              <w:ind w:left="175"/>
              <w:spacing w:before="61" w:line="226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7"/>
              </w:rPr>
              <w:t>专业名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6"/>
              </w:rPr>
              <w:t>称</w:t>
            </w:r>
          </w:p>
        </w:tc>
        <w:tc>
          <w:tcPr>
            <w:tcW w:w="4818" w:type="dxa"/>
            <w:vAlign w:val="top"/>
            <w:gridSpan w:val="3"/>
          </w:tcPr>
          <w:p>
            <w:pPr>
              <w:ind w:left="1499"/>
              <w:spacing w:before="138" w:line="224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8"/>
              </w:rPr>
              <w:t>时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间安排</w:t>
            </w:r>
            <w:r>
              <w:rPr>
                <w:rFonts w:ascii="KaiTi" w:hAnsi="KaiTi" w:eastAsia="KaiTi" w:cs="KaiTi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b/>
                <w:bCs/>
                <w:spacing w:val="5"/>
              </w:rPr>
              <w:t>2023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年)</w:t>
            </w:r>
          </w:p>
        </w:tc>
        <w:tc>
          <w:tcPr>
            <w:tcW w:w="4677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372" w:lineRule="auto"/>
              <w:rPr>
                <w:rFonts w:ascii="Arial"/>
                <w:sz w:val="21"/>
              </w:rPr>
            </w:pPr>
            <w:r/>
          </w:p>
          <w:p>
            <w:pPr>
              <w:ind w:left="1654"/>
              <w:spacing w:before="61" w:line="226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8"/>
              </w:rPr>
              <w:t>复试内容及方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7"/>
              </w:rPr>
              <w:t>式</w:t>
            </w:r>
          </w:p>
        </w:tc>
        <w:tc>
          <w:tcPr>
            <w:tcW w:w="2320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ind w:left="779"/>
              <w:spacing w:before="62" w:line="227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7"/>
              </w:rPr>
              <w:t>录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取原则</w:t>
            </w:r>
          </w:p>
        </w:tc>
      </w:tr>
      <w:tr>
        <w:trPr>
          <w:trHeight w:val="584" w:hRule="atLeast"/>
        </w:trPr>
        <w:tc>
          <w:tcPr>
            <w:tcW w:w="859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2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</w:tcPr>
          <w:p>
            <w:pPr>
              <w:ind w:left="306" w:right="205" w:hanging="97"/>
              <w:spacing w:before="57" w:line="256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11"/>
              </w:rPr>
              <w:t>报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9"/>
              </w:rPr>
              <w:t>到及材料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10"/>
              </w:rPr>
              <w:t>提交审核</w:t>
            </w:r>
          </w:p>
        </w:tc>
        <w:tc>
          <w:tcPr>
            <w:tcW w:w="3400" w:type="dxa"/>
            <w:vAlign w:val="top"/>
            <w:gridSpan w:val="2"/>
          </w:tcPr>
          <w:p>
            <w:pPr>
              <w:ind w:left="1520"/>
              <w:spacing w:before="190" w:line="234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1"/>
              </w:rPr>
              <w:t>面试</w:t>
            </w:r>
          </w:p>
        </w:tc>
        <w:tc>
          <w:tcPr>
            <w:tcW w:w="4677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20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96" w:hRule="atLeast"/>
        </w:trPr>
        <w:tc>
          <w:tcPr>
            <w:tcW w:w="85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55" w:line="193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4"/>
              </w:rPr>
              <w:t>07030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3"/>
              </w:rPr>
              <w:t>4</w:t>
            </w:r>
          </w:p>
        </w:tc>
        <w:tc>
          <w:tcPr>
            <w:tcW w:w="1132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168"/>
              <w:spacing w:before="62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物</w:t>
            </w: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理化学</w:t>
            </w:r>
          </w:p>
        </w:tc>
        <w:tc>
          <w:tcPr>
            <w:tcW w:w="141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172" w:right="106" w:hanging="63"/>
              <w:spacing w:before="62" w:line="35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8"/>
              </w:rPr>
              <w:t>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6"/>
              </w:rPr>
              <w:t>月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6"/>
              </w:rPr>
              <w:t>22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6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6"/>
              </w:rPr>
              <w:t>日上午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2"/>
              </w:rPr>
              <w:t>10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1"/>
              </w:rPr>
              <w:t>:00—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1"/>
              </w:rPr>
              <w:t>12:00</w:t>
            </w:r>
          </w:p>
          <w:p>
            <w:pPr>
              <w:ind w:left="111"/>
              <w:spacing w:before="239" w:line="226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化学化工学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院</w:t>
            </w:r>
          </w:p>
          <w:p>
            <w:pPr>
              <w:ind w:left="213"/>
              <w:spacing w:before="79" w:line="235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二层会议</w:t>
            </w:r>
            <w:r>
              <w:rPr>
                <w:rFonts w:ascii="KaiTi" w:hAnsi="KaiTi" w:eastAsia="KaiTi" w:cs="KaiTi"/>
                <w:sz w:val="19"/>
                <w:szCs w:val="19"/>
                <w:spacing w:val="7"/>
              </w:rPr>
              <w:t>室</w:t>
            </w:r>
          </w:p>
          <w:p>
            <w:pPr>
              <w:ind w:left="495"/>
              <w:spacing w:before="106" w:line="193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C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5"/>
              </w:rPr>
              <w:t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4"/>
              </w:rPr>
              <w:t>07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321"/>
              <w:spacing w:before="63" w:line="228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6"/>
              </w:rPr>
              <w:t>坞</w:t>
            </w:r>
            <w:r>
              <w:rPr>
                <w:rFonts w:ascii="KaiTi" w:hAnsi="KaiTi" w:eastAsia="KaiTi" w:cs="KaiTi"/>
                <w:sz w:val="19"/>
                <w:szCs w:val="19"/>
                <w:spacing w:val="5"/>
              </w:rPr>
              <w:t>城校区</w:t>
            </w:r>
          </w:p>
        </w:tc>
        <w:tc>
          <w:tcPr>
            <w:tcW w:w="155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377" w:right="151" w:hanging="224"/>
              <w:spacing w:before="62" w:line="325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5"/>
              </w:rPr>
              <w:t>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3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-3"/>
              </w:rPr>
              <w:t>月</w:t>
            </w:r>
            <w:r>
              <w:rPr>
                <w:rFonts w:ascii="KaiTi" w:hAnsi="KaiTi" w:eastAsia="KaiTi" w:cs="KaiTi"/>
                <w:sz w:val="19"/>
                <w:szCs w:val="19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3"/>
              </w:rPr>
              <w:t>22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-3"/>
              </w:rPr>
              <w:t xml:space="preserve">  </w:t>
            </w:r>
            <w:r>
              <w:rPr>
                <w:rFonts w:ascii="KaiTi" w:hAnsi="KaiTi" w:eastAsia="KaiTi" w:cs="KaiTi"/>
                <w:sz w:val="19"/>
                <w:szCs w:val="19"/>
                <w:spacing w:val="-3"/>
              </w:rPr>
              <w:t>日下午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6"/>
              </w:rPr>
              <w:t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5"/>
              </w:rPr>
              <w:t>:30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5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5"/>
              </w:rPr>
              <w:t>开始</w:t>
            </w:r>
          </w:p>
        </w:tc>
        <w:tc>
          <w:tcPr>
            <w:tcW w:w="1842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23"/>
              <w:spacing w:before="62" w:line="226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10"/>
              </w:rPr>
              <w:t>化</w:t>
            </w: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学化工学院二层</w:t>
            </w:r>
          </w:p>
          <w:p>
            <w:pPr>
              <w:ind w:left="622"/>
              <w:spacing w:before="79" w:line="235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10"/>
              </w:rPr>
              <w:t>会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议室</w:t>
            </w:r>
          </w:p>
          <w:p>
            <w:pPr>
              <w:ind w:left="709"/>
              <w:spacing w:before="106" w:line="193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C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5"/>
              </w:rPr>
              <w:t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4"/>
              </w:rPr>
              <w:t>07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62" w:line="228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6"/>
              </w:rPr>
              <w:t>坞</w:t>
            </w:r>
            <w:r>
              <w:rPr>
                <w:rFonts w:ascii="KaiTi" w:hAnsi="KaiTi" w:eastAsia="KaiTi" w:cs="KaiTi"/>
                <w:sz w:val="19"/>
                <w:szCs w:val="19"/>
                <w:spacing w:val="5"/>
              </w:rPr>
              <w:t>城校区</w:t>
            </w:r>
          </w:p>
        </w:tc>
        <w:tc>
          <w:tcPr>
            <w:tcW w:w="4677" w:type="dxa"/>
            <w:vAlign w:val="top"/>
          </w:tcPr>
          <w:p>
            <w:pPr>
              <w:ind w:left="119" w:right="100" w:firstLine="14"/>
              <w:spacing w:before="231" w:line="276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16"/>
              </w:rPr>
              <w:t>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9"/>
              </w:rPr>
              <w:t>1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)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专业基础能力测试(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8"/>
              </w:rPr>
              <w:t>100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分)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：根据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8"/>
              </w:rPr>
              <w:t>2023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8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年硕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7"/>
              </w:rPr>
              <w:t>士</w:t>
            </w: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研究生招生简章公布的各专业复试科目设计合理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"/>
              </w:rPr>
              <w:t>的题目，</w:t>
            </w:r>
            <w:r>
              <w:rPr>
                <w:rFonts w:ascii="KaiTi" w:hAnsi="KaiTi" w:eastAsia="KaiTi" w:cs="KaiTi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"/>
              </w:rPr>
              <w:t>采取面试方式</w:t>
            </w:r>
            <w:r>
              <w:rPr>
                <w:rFonts w:ascii="KaiTi" w:hAnsi="KaiTi" w:eastAsia="KaiTi" w:cs="KaiTi"/>
                <w:sz w:val="19"/>
                <w:szCs w:val="19"/>
              </w:rPr>
              <w:t>进行。</w:t>
            </w:r>
          </w:p>
          <w:p>
            <w:pPr>
              <w:ind w:left="130" w:right="116" w:firstLine="3"/>
              <w:spacing w:before="84" w:line="267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20"/>
              </w:rPr>
              <w:t>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14"/>
              </w:rPr>
              <w:t>2</w:t>
            </w: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>)</w:t>
            </w: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>英语听力及口语测试(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14"/>
              </w:rPr>
              <w:t>100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>分)</w:t>
            </w: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>：采取面试方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2"/>
              </w:rPr>
              <w:t>式</w:t>
            </w:r>
            <w:r>
              <w:rPr>
                <w:rFonts w:ascii="KaiTi" w:hAnsi="KaiTi" w:eastAsia="KaiTi" w:cs="KaiTi"/>
                <w:sz w:val="19"/>
                <w:szCs w:val="19"/>
                <w:spacing w:val="1"/>
              </w:rPr>
              <w:t>进行。</w:t>
            </w:r>
          </w:p>
          <w:p>
            <w:pPr>
              <w:ind w:left="116" w:right="116" w:firstLine="17"/>
              <w:spacing w:before="72" w:line="284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29"/>
              </w:rPr>
              <w:t>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18"/>
              </w:rPr>
              <w:t>3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>)综合素质复试(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18"/>
              </w:rPr>
              <w:t>100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18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>分)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>：采取问答方式考察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考生对本专业理论知识和应用技能掌握程度，利</w:t>
            </w:r>
            <w:r>
              <w:rPr>
                <w:rFonts w:ascii="KaiTi" w:hAnsi="KaiTi" w:eastAsia="KaiTi" w:cs="KaiTi"/>
                <w:sz w:val="19"/>
                <w:szCs w:val="19"/>
                <w:spacing w:val="7"/>
              </w:rPr>
              <w:t>用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>所</w:t>
            </w: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学理论发现、分析和解决问题的能力，对本学科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>发</w:t>
            </w: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展动态的了解以及在本专业领域发展的潜力；创</w:t>
            </w:r>
          </w:p>
          <w:p>
            <w:pPr>
              <w:ind w:left="117" w:right="166" w:firstLine="3"/>
              <w:spacing w:before="80" w:line="311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KaiTi" w:hAnsi="KaiTi" w:eastAsia="KaiTi" w:cs="KaiTi"/>
                <w:sz w:val="19"/>
                <w:szCs w:val="19"/>
                <w:spacing w:val="14"/>
              </w:rPr>
              <w:t>新</w:t>
            </w:r>
            <w:r>
              <w:rPr>
                <w:rFonts w:ascii="KaiTi" w:hAnsi="KaiTi" w:eastAsia="KaiTi" w:cs="KaiTi"/>
                <w:sz w:val="19"/>
                <w:szCs w:val="19"/>
                <w:spacing w:val="8"/>
              </w:rPr>
              <w:t>精</w:t>
            </w:r>
            <w:r>
              <w:rPr>
                <w:rFonts w:ascii="KaiTi" w:hAnsi="KaiTi" w:eastAsia="KaiTi" w:cs="KaiTi"/>
                <w:sz w:val="19"/>
                <w:szCs w:val="19"/>
                <w:spacing w:val="7"/>
              </w:rPr>
              <w:t>神和创新能力；思想政治素质和道德品质等；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18"/>
              </w:rPr>
              <w:t>本</w:t>
            </w: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专业以外的学习、科研、社会实践或实际工作表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9"/>
              </w:rPr>
              <w:t>现等方面的情况；心理健康情况、表达能力等</w:t>
            </w:r>
            <w:r>
              <w:rPr>
                <w:rFonts w:ascii="KaiTi" w:hAnsi="KaiTi" w:eastAsia="KaiTi" w:cs="KaiTi"/>
                <w:sz w:val="19"/>
                <w:szCs w:val="19"/>
                <w:spacing w:val="7"/>
              </w:rPr>
              <w:t>。</w:t>
            </w:r>
          </w:p>
        </w:tc>
        <w:tc>
          <w:tcPr>
            <w:tcW w:w="232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16" w:right="104" w:firstLine="17"/>
              <w:spacing w:before="62" w:line="303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8"/>
              </w:rPr>
              <w:t>1</w:t>
            </w:r>
            <w:r>
              <w:rPr>
                <w:rFonts w:ascii="KaiTi" w:hAnsi="KaiTi" w:eastAsia="KaiTi" w:cs="KaiTi"/>
                <w:sz w:val="19"/>
                <w:szCs w:val="19"/>
                <w:spacing w:val="7"/>
              </w:rPr>
              <w:t>、根据各专业招生计划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22"/>
              </w:rPr>
              <w:t>和</w:t>
            </w:r>
            <w:r>
              <w:rPr>
                <w:rFonts w:ascii="KaiTi" w:hAnsi="KaiTi" w:eastAsia="KaiTi" w:cs="KaiTi"/>
                <w:sz w:val="19"/>
                <w:szCs w:val="19"/>
                <w:spacing w:val="19"/>
              </w:rPr>
              <w:t>考生总成绩确定拟录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</w:rPr>
              <w:t>取名单。</w:t>
            </w:r>
          </w:p>
          <w:p>
            <w:pPr>
              <w:ind w:left="114" w:right="104"/>
              <w:spacing w:before="2" w:line="309" w:lineRule="auto"/>
              <w:rPr>
                <w:rFonts w:ascii="KaiTi" w:hAnsi="KaiTi" w:eastAsia="KaiTi" w:cs="KaiTi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28"/>
              </w:rPr>
              <w:t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spacing w:val="21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21"/>
              </w:rPr>
              <w:t>、当出现总成绩相同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25"/>
              </w:rPr>
              <w:t>时</w:t>
            </w:r>
            <w:r>
              <w:rPr>
                <w:rFonts w:ascii="KaiTi" w:hAnsi="KaiTi" w:eastAsia="KaiTi" w:cs="KaiTi"/>
                <w:sz w:val="19"/>
                <w:szCs w:val="19"/>
                <w:spacing w:val="19"/>
              </w:rPr>
              <w:t>，按复试总成绩高低</w:t>
            </w:r>
            <w:r>
              <w:rPr>
                <w:rFonts w:ascii="KaiTi" w:hAnsi="KaiTi" w:eastAsia="KaiTi" w:cs="KaiTi"/>
                <w:sz w:val="19"/>
                <w:szCs w:val="19"/>
              </w:rPr>
              <w:t xml:space="preserve"> </w:t>
            </w:r>
            <w:r>
              <w:rPr>
                <w:rFonts w:ascii="KaiTi" w:hAnsi="KaiTi" w:eastAsia="KaiTi" w:cs="KaiTi"/>
                <w:sz w:val="19"/>
                <w:szCs w:val="19"/>
                <w:spacing w:val="-2"/>
              </w:rPr>
              <w:t>排名</w:t>
            </w:r>
            <w:r>
              <w:rPr>
                <w:rFonts w:ascii="KaiTi" w:hAnsi="KaiTi" w:eastAsia="KaiTi" w:cs="KaiTi"/>
                <w:sz w:val="19"/>
                <w:szCs w:val="19"/>
                <w:spacing w:val="-1"/>
              </w:rPr>
              <w:t>。</w:t>
            </w:r>
          </w:p>
        </w:tc>
      </w:tr>
    </w:tbl>
    <w:p>
      <w:pPr>
        <w:ind w:left="20"/>
        <w:spacing w:before="270" w:line="220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温</w:t>
      </w:r>
      <w:r>
        <w:rPr>
          <w:rFonts w:ascii="KaiTi" w:hAnsi="KaiTi" w:eastAsia="KaiTi" w:cs="KaiT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馨提示：</w:t>
      </w:r>
    </w:p>
    <w:p>
      <w:pPr>
        <w:ind w:right="79" w:firstLine="9"/>
        <w:spacing w:before="126" w:line="250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4"/>
        </w:rPr>
        <w:t>一、</w:t>
      </w:r>
      <w:r>
        <w:rPr>
          <w:rFonts w:ascii="KaiTi" w:hAnsi="KaiTi" w:eastAsia="KaiTi" w:cs="KaiTi"/>
          <w:sz w:val="21"/>
          <w:szCs w:val="21"/>
          <w:spacing w:val="-1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4"/>
        </w:rPr>
        <w:t>第三</w:t>
      </w:r>
      <w:r>
        <w:rPr>
          <w:rFonts w:ascii="KaiTi" w:hAnsi="KaiTi" w:eastAsia="KaiTi" w:cs="KaiTi"/>
          <w:sz w:val="21"/>
          <w:szCs w:val="21"/>
          <w:spacing w:val="-7"/>
        </w:rPr>
        <w:t>批次调剂要求详见山西大学研究生招生网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《山西大学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2023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年硕士研究生招生调剂公告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(三)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》，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各专业均不招收同等学力考生；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接到调剂复试通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知的考生，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须在我校规定时间内</w:t>
      </w:r>
      <w:r>
        <w:rPr>
          <w:rFonts w:ascii="KaiTi" w:hAnsi="KaiTi" w:eastAsia="KaiTi" w:cs="KaiTi"/>
          <w:sz w:val="21"/>
          <w:szCs w:val="21"/>
          <w:spacing w:val="-1"/>
        </w:rPr>
        <w:t>在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“</w:t>
      </w:r>
      <w:r>
        <w:rPr>
          <w:rFonts w:ascii="KaiTi" w:hAnsi="KaiTi" w:eastAsia="KaiTi" w:cs="KaiTi"/>
          <w:sz w:val="21"/>
          <w:szCs w:val="21"/>
          <w:spacing w:val="-1"/>
        </w:rPr>
        <w:t>网上调剂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”</w:t>
      </w:r>
      <w:r>
        <w:rPr>
          <w:rFonts w:ascii="KaiTi" w:hAnsi="KaiTi" w:eastAsia="KaiTi" w:cs="KaiTi"/>
          <w:sz w:val="21"/>
          <w:szCs w:val="21"/>
          <w:spacing w:val="-1"/>
        </w:rPr>
        <w:t>系统中及时点击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“</w:t>
      </w:r>
      <w:r>
        <w:rPr>
          <w:rFonts w:ascii="KaiTi" w:hAnsi="KaiTi" w:eastAsia="KaiTi" w:cs="KaiTi"/>
          <w:sz w:val="21"/>
          <w:szCs w:val="21"/>
          <w:spacing w:val="-1"/>
        </w:rPr>
        <w:t>确认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”</w:t>
      </w:r>
      <w:r>
        <w:rPr>
          <w:rFonts w:ascii="KaiTi" w:hAnsi="KaiTi" w:eastAsia="KaiTi" w:cs="KaiTi"/>
          <w:sz w:val="21"/>
          <w:szCs w:val="21"/>
          <w:spacing w:val="-1"/>
        </w:rPr>
        <w:t>同意参加复试并加入复试通知中明确的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QQ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群，逾期未进行确认的考生将取消复试资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格。</w:t>
      </w:r>
    </w:p>
    <w:p>
      <w:pPr>
        <w:ind w:left="6"/>
        <w:spacing w:before="46" w:line="290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  <w:position w:val="1"/>
        </w:rPr>
        <w:t>二、采用现场复试的方式，请各位考生提前规划</w:t>
      </w:r>
      <w:r>
        <w:rPr>
          <w:rFonts w:ascii="KaiTi" w:hAnsi="KaiTi" w:eastAsia="KaiTi" w:cs="KaiTi"/>
          <w:sz w:val="21"/>
          <w:szCs w:val="21"/>
          <w:position w:val="1"/>
        </w:rPr>
        <w:t>好行程。</w:t>
      </w:r>
    </w:p>
    <w:p>
      <w:pPr>
        <w:ind w:left="19" w:right="81" w:hanging="17"/>
        <w:spacing w:before="10" w:line="239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2"/>
        </w:rPr>
        <w:t>三</w:t>
      </w:r>
      <w:r>
        <w:rPr>
          <w:rFonts w:ascii="KaiTi" w:hAnsi="KaiTi" w:eastAsia="KaiTi" w:cs="KaiTi"/>
          <w:sz w:val="21"/>
          <w:szCs w:val="21"/>
          <w:spacing w:val="-3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、参加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复试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的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考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生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请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登陆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山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西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大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学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化学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化工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学院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，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查看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已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公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布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的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《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山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西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大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学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化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学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化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工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学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院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21"/>
        </w:rPr>
        <w:t>2023</w:t>
      </w:r>
      <w:r>
        <w:rPr>
          <w:rFonts w:ascii="Times New Roman" w:hAnsi="Times New Roman" w:eastAsia="Times New Roman" w:cs="Times New Roman"/>
          <w:sz w:val="21"/>
          <w:szCs w:val="21"/>
          <w:spacing w:val="-21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21"/>
        </w:rPr>
        <w:t>年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硕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士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研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究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生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招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生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复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试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细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则</w:t>
      </w:r>
      <w:r>
        <w:rPr>
          <w:rFonts w:ascii="KaiTi" w:hAnsi="KaiTi" w:eastAsia="KaiTi" w:cs="KaiTi"/>
          <w:sz w:val="21"/>
          <w:szCs w:val="21"/>
          <w:spacing w:val="-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1"/>
        </w:rPr>
        <w:t>》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(</w:t>
      </w:r>
      <w:hyperlink w:history="true" r:id="rId1">
        <w:r>
          <w:rPr>
            <w:rFonts w:ascii="Times New Roman" w:hAnsi="Times New Roman" w:eastAsia="Times New Roman" w:cs="Times New Roman"/>
            <w:sz w:val="21"/>
            <w:szCs w:val="21"/>
          </w:rPr>
          <w:t>http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://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hxhgxy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.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sxu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.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edu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.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cn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/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tzgg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/75222874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ea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7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c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417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e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8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a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88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dcf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219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aa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5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bac</w:t>
        </w:r>
        <w:r>
          <w:rPr>
            <w:rFonts w:ascii="Times New Roman" w:hAnsi="Times New Roman" w:eastAsia="Times New Roman" w:cs="Times New Roman"/>
            <w:sz w:val="21"/>
            <w:szCs w:val="21"/>
            <w:spacing w:val="-1"/>
          </w:rPr>
          <w:t>.</w:t>
        </w:r>
        <w:r>
          <w:rPr>
            <w:rFonts w:ascii="Times New Roman" w:hAnsi="Times New Roman" w:eastAsia="Times New Roman" w:cs="Times New Roman"/>
            <w:sz w:val="21"/>
            <w:szCs w:val="21"/>
          </w:rPr>
          <w:t>htm</w:t>
        </w:r>
      </w:hyperlink>
      <w:r>
        <w:rPr>
          <w:rFonts w:ascii="KaiTi" w:hAnsi="KaiTi" w:eastAsia="KaiTi" w:cs="KaiTi"/>
          <w:sz w:val="21"/>
          <w:szCs w:val="21"/>
          <w:spacing w:val="-1"/>
        </w:rPr>
        <w:t>)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，按照要求准备复试和复试</w:t>
      </w:r>
      <w:r>
        <w:rPr>
          <w:rFonts w:ascii="KaiTi" w:hAnsi="KaiTi" w:eastAsia="KaiTi" w:cs="KaiTi"/>
          <w:sz w:val="21"/>
          <w:szCs w:val="21"/>
        </w:rPr>
        <w:t>材料，复试材料审核通过后，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</w:rPr>
        <w:t>才有资格参加复试。</w:t>
      </w:r>
    </w:p>
    <w:p>
      <w:pPr>
        <w:ind w:left="15"/>
        <w:spacing w:before="57" w:line="217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</w:rPr>
        <w:t>四、如复试时间和地</w:t>
      </w:r>
      <w:r>
        <w:rPr>
          <w:rFonts w:ascii="KaiTi" w:hAnsi="KaiTi" w:eastAsia="KaiTi" w:cs="KaiTi"/>
          <w:sz w:val="21"/>
          <w:szCs w:val="21"/>
          <w:spacing w:val="-3"/>
        </w:rPr>
        <w:t>点</w:t>
      </w:r>
      <w:r>
        <w:rPr>
          <w:rFonts w:ascii="KaiTi" w:hAnsi="KaiTi" w:eastAsia="KaiTi" w:cs="KaiTi"/>
          <w:sz w:val="21"/>
          <w:szCs w:val="21"/>
          <w:spacing w:val="-2"/>
        </w:rPr>
        <w:t>安排发生变化，将在复试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>QQ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群中通知。</w:t>
      </w:r>
    </w:p>
    <w:p>
      <w:pPr>
        <w:ind w:left="7"/>
        <w:spacing w:before="53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6"/>
        </w:rPr>
        <w:t>五</w:t>
      </w:r>
      <w:r>
        <w:rPr>
          <w:rFonts w:ascii="KaiTi" w:hAnsi="KaiTi" w:eastAsia="KaiTi" w:cs="KaiTi"/>
          <w:sz w:val="21"/>
          <w:szCs w:val="21"/>
          <w:spacing w:val="-4"/>
        </w:rPr>
        <w:t>、</w:t>
      </w:r>
      <w:r>
        <w:rPr>
          <w:rFonts w:ascii="KaiTi" w:hAnsi="KaiTi" w:eastAsia="KaiTi" w:cs="KaiTi"/>
          <w:sz w:val="21"/>
          <w:szCs w:val="21"/>
          <w:spacing w:val="-3"/>
        </w:rPr>
        <w:t>以上事宜为《山西大学化学化工学院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2023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:spacing w:val="-3"/>
        </w:rPr>
        <w:t>年硕士研究生招生复试细则》的补充条款，其他未尽事宜详见山西大学研究生招生网</w:t>
      </w:r>
      <w:r>
        <w:rPr>
          <w:rFonts w:ascii="Times New Roman" w:hAnsi="Times New Roman" w:eastAsia="Times New Roman" w:cs="Times New Roman"/>
          <w:sz w:val="21"/>
          <w:szCs w:val="21"/>
          <w:spacing w:val="-3"/>
        </w:rPr>
        <w:t>http://yjszsw.sxu.edu.cn/</w:t>
      </w:r>
      <w:r>
        <w:rPr>
          <w:rFonts w:ascii="KaiTi" w:hAnsi="KaiTi" w:eastAsia="KaiTi" w:cs="KaiTi"/>
          <w:sz w:val="21"/>
          <w:szCs w:val="21"/>
          <w:spacing w:val="-3"/>
        </w:rPr>
        <w:t>。</w:t>
      </w:r>
    </w:p>
    <w:sectPr>
      <w:pgSz w:w="16839" w:h="11907"/>
      <w:pgMar w:top="1012" w:right="1233" w:bottom="0" w:left="144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hyperlink" Target="http://hxhgxy.sxu.edu.cn/tzgg/75222874ea7c417e8a88dcf219aa5bac.htm" TargetMode="Externa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2021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暨南大学2009年攻读硕士学位研究生复试方案</dc:title>
  <dc:creator>a</dc:creator>
  <dcterms:created xsi:type="dcterms:W3CDTF">2023-04-20T11:44:50Z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2023-04-20T13:13:54</vt:filetime>
  </op:property>
</op:Properties>
</file>