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666" w:rsidRPr="00605666" w:rsidRDefault="00605666" w:rsidP="00605666">
      <w:pPr>
        <w:widowControl/>
        <w:shd w:val="clear" w:color="auto" w:fill="FFFFFF"/>
        <w:spacing w:line="810" w:lineRule="atLeast"/>
        <w:jc w:val="center"/>
        <w:outlineLvl w:val="2"/>
        <w:rPr>
          <w:rFonts w:ascii="微软雅黑" w:eastAsia="微软雅黑" w:hAnsi="微软雅黑" w:cs="宋体"/>
          <w:b/>
          <w:bCs/>
          <w:color w:val="000000"/>
          <w:kern w:val="0"/>
          <w:sz w:val="42"/>
          <w:szCs w:val="42"/>
        </w:rPr>
      </w:pPr>
      <w:r w:rsidRPr="00605666">
        <w:rPr>
          <w:rFonts w:ascii="微软雅黑" w:eastAsia="微软雅黑" w:hAnsi="微软雅黑" w:cs="宋体" w:hint="eastAsia"/>
          <w:b/>
          <w:bCs/>
          <w:color w:val="000000"/>
          <w:kern w:val="0"/>
          <w:sz w:val="42"/>
          <w:szCs w:val="42"/>
        </w:rPr>
        <w:t>山西大学文学院2023年硕士研究生复试安排（调剂志愿考生）</w:t>
      </w:r>
    </w:p>
    <w:p w:rsidR="00605666" w:rsidRPr="00605666" w:rsidRDefault="00605666" w:rsidP="00605666">
      <w:pPr>
        <w:widowControl/>
        <w:shd w:val="clear" w:color="auto" w:fill="FFFFFF"/>
        <w:spacing w:line="390" w:lineRule="atLeast"/>
        <w:jc w:val="center"/>
        <w:rPr>
          <w:rFonts w:ascii="微软雅黑" w:eastAsia="微软雅黑" w:hAnsi="微软雅黑" w:cs="宋体" w:hint="eastAsia"/>
          <w:color w:val="666666"/>
          <w:kern w:val="0"/>
          <w:sz w:val="18"/>
          <w:szCs w:val="18"/>
        </w:rPr>
      </w:pPr>
      <w:r w:rsidRPr="00605666">
        <w:rPr>
          <w:rFonts w:ascii="微软雅黑" w:eastAsia="微软雅黑" w:hAnsi="微软雅黑" w:cs="宋体" w:hint="eastAsia"/>
          <w:color w:val="666666"/>
          <w:kern w:val="0"/>
          <w:sz w:val="18"/>
          <w:szCs w:val="18"/>
        </w:rPr>
        <w:t>时间：2023-04-07 阅读次数：1</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为切实做好我院2023年硕士研究生复试录取工作，根据教育部高校学生司《关于做好2023年全国硕士研究生复试录取工作的通知》（教学司〔2023〕3号）及山西省招生考试管理中心《关于进一步加强我省2023年硕士研究生复试录取工作的通知》（晋招考</w:t>
      </w:r>
      <w:proofErr w:type="gramStart"/>
      <w:r w:rsidRPr="00605666">
        <w:rPr>
          <w:rFonts w:ascii="微软雅黑" w:eastAsia="微软雅黑" w:hAnsi="微软雅黑" w:cs="宋体" w:hint="eastAsia"/>
          <w:color w:val="000000"/>
          <w:kern w:val="0"/>
          <w:sz w:val="28"/>
          <w:szCs w:val="28"/>
        </w:rPr>
        <w:t>研</w:t>
      </w:r>
      <w:proofErr w:type="gramEnd"/>
      <w:r w:rsidRPr="00605666">
        <w:rPr>
          <w:rFonts w:ascii="微软雅黑" w:eastAsia="微软雅黑" w:hAnsi="微软雅黑" w:cs="宋体" w:hint="eastAsia"/>
          <w:color w:val="000000"/>
          <w:kern w:val="0"/>
          <w:sz w:val="28"/>
          <w:szCs w:val="28"/>
        </w:rPr>
        <w:t>〔2023〕7号）等有关文件精神和《山西大学2023年硕士研究生招生复试工作方案》，结合我院实际情况，特制订本办法，具体安排如下：</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一、复试原则</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以“立德树人”为根本任务，树立“考试招生也是育人”的理念，坚持“德智体美劳全面衡量、综合评价、择优录取、宁缺毋滥”的原则，严格执行教育部和省招生考试管理中心有关招生政策和规定，统筹做好复试组织工作，规范开展调剂工作，切实提升人才选拔质量，全力确保招生工作公平公正、平稳有序。</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二、复试组织管理</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1、学院成立研究生复试录取工作领导组，对复试工作进行组织协调和统筹管理。根据学校复试录取办法，负责制定本单位复试工作具体方案并组织实施相应的复试考核工作。</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lastRenderedPageBreak/>
        <w:t>2、学院按学科（专业）成立复试小组，在领导组的指导下具体开展面试和实践能力等考核。每个复试小组成员一般不少于5人。有亲属参加的，不得参与相关复试工作。</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三、考生复试资格要求</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符合教育部制定并公布的参加当年统考和联考考生进入复试的基本分数要求以及我院有关学科划定的专业复试分数要求的考生。</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四、调剂基本要求</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执行我校研究生院公布的我校调剂基本要求和我院具体专业的调剂要求。</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五、复试方式及内容</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1、复试比例</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本着按需招生、择优录取和宁缺毋滥的原则，综合各专业招生计划、学科专业特点和达线人数，调剂志愿复试人数为招生人数的3倍。不足的按实际人数复试。</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2、复试方式</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我院2023年硕士研究生复试采用笔试和面试相结合的复试方式。按学科（专业）分组进行。</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3、复试主要内容</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（1）专业基础能力测试（100分）：笔试</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（2）英语听力及口语测试（100分）:面试</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（3）综合素质复试（100分）：面试方式，主要参考大学阶段学习情况及成绩等，全面考核考生对本学科（专业）理论知识和应用</w:t>
      </w:r>
      <w:r w:rsidRPr="00605666">
        <w:rPr>
          <w:rFonts w:ascii="微软雅黑" w:eastAsia="微软雅黑" w:hAnsi="微软雅黑" w:cs="宋体" w:hint="eastAsia"/>
          <w:color w:val="000000"/>
          <w:kern w:val="0"/>
          <w:sz w:val="28"/>
          <w:szCs w:val="28"/>
        </w:rPr>
        <w:lastRenderedPageBreak/>
        <w:t>技能掌握程度，利用所学理论发现、分析和解决问题的能力，对本学科发展动态的了解以及在本专业领域发展的潜力；创新精神和创新能力；思想政治素质和道德品质；本学科（专业）以外的学习、科研、社会实践（学生工作、社团活动、志愿服务等）或实际工作表现等方面的情况；心理健康情况、表达能力等。</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六、调剂复试时间</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我院调剂复试时间拟定于4月10日—4月13日期间进行。4月10日上午递交材料,地点：</w:t>
      </w:r>
      <w:proofErr w:type="gramStart"/>
      <w:r w:rsidRPr="00605666">
        <w:rPr>
          <w:rFonts w:ascii="微软雅黑" w:eastAsia="微软雅黑" w:hAnsi="微软雅黑" w:cs="宋体" w:hint="eastAsia"/>
          <w:color w:val="000000"/>
          <w:kern w:val="0"/>
          <w:sz w:val="28"/>
          <w:szCs w:val="28"/>
        </w:rPr>
        <w:t>坞</w:t>
      </w:r>
      <w:proofErr w:type="gramEnd"/>
      <w:r w:rsidRPr="00605666">
        <w:rPr>
          <w:rFonts w:ascii="微软雅黑" w:eastAsia="微软雅黑" w:hAnsi="微软雅黑" w:cs="宋体" w:hint="eastAsia"/>
          <w:color w:val="000000"/>
          <w:kern w:val="0"/>
          <w:sz w:val="28"/>
          <w:szCs w:val="28"/>
        </w:rPr>
        <w:t>城校区商学楼三层A320教室</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复试笔试时间：4月10日下午14：30</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地点：</w:t>
      </w:r>
      <w:proofErr w:type="gramStart"/>
      <w:r w:rsidRPr="00605666">
        <w:rPr>
          <w:rFonts w:ascii="微软雅黑" w:eastAsia="微软雅黑" w:hAnsi="微软雅黑" w:cs="宋体" w:hint="eastAsia"/>
          <w:color w:val="000000"/>
          <w:kern w:val="0"/>
          <w:sz w:val="28"/>
          <w:szCs w:val="28"/>
        </w:rPr>
        <w:t>坞</w:t>
      </w:r>
      <w:proofErr w:type="gramEnd"/>
      <w:r w:rsidRPr="00605666">
        <w:rPr>
          <w:rFonts w:ascii="微软雅黑" w:eastAsia="微软雅黑" w:hAnsi="微软雅黑" w:cs="宋体" w:hint="eastAsia"/>
          <w:color w:val="000000"/>
          <w:kern w:val="0"/>
          <w:sz w:val="28"/>
          <w:szCs w:val="28"/>
        </w:rPr>
        <w:t>城校区文科楼A301，A302教室</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复试面试时间：4月11--13日</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七、复试资格审查</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（1）审查时间：</w:t>
      </w:r>
      <w:proofErr w:type="gramStart"/>
      <w:r w:rsidRPr="00605666">
        <w:rPr>
          <w:rFonts w:ascii="微软雅黑" w:eastAsia="微软雅黑" w:hAnsi="微软雅黑" w:cs="宋体" w:hint="eastAsia"/>
          <w:color w:val="000000"/>
          <w:kern w:val="0"/>
          <w:sz w:val="28"/>
          <w:szCs w:val="28"/>
        </w:rPr>
        <w:t>一</w:t>
      </w:r>
      <w:proofErr w:type="gramEnd"/>
      <w:r w:rsidRPr="00605666">
        <w:rPr>
          <w:rFonts w:ascii="微软雅黑" w:eastAsia="微软雅黑" w:hAnsi="微软雅黑" w:cs="宋体" w:hint="eastAsia"/>
          <w:color w:val="000000"/>
          <w:kern w:val="0"/>
          <w:sz w:val="28"/>
          <w:szCs w:val="28"/>
        </w:rPr>
        <w:t>志愿复试考生完成资格审查时间：4月10日8:00—12:00；</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（2）审查地点：</w:t>
      </w:r>
      <w:proofErr w:type="gramStart"/>
      <w:r w:rsidRPr="00605666">
        <w:rPr>
          <w:rFonts w:ascii="微软雅黑" w:eastAsia="微软雅黑" w:hAnsi="微软雅黑" w:cs="宋体" w:hint="eastAsia"/>
          <w:color w:val="000000"/>
          <w:kern w:val="0"/>
          <w:sz w:val="28"/>
          <w:szCs w:val="28"/>
        </w:rPr>
        <w:t>坞</w:t>
      </w:r>
      <w:proofErr w:type="gramEnd"/>
      <w:r w:rsidRPr="00605666">
        <w:rPr>
          <w:rFonts w:ascii="微软雅黑" w:eastAsia="微软雅黑" w:hAnsi="微软雅黑" w:cs="宋体" w:hint="eastAsia"/>
          <w:color w:val="000000"/>
          <w:kern w:val="0"/>
          <w:sz w:val="28"/>
          <w:szCs w:val="28"/>
        </w:rPr>
        <w:t>城校区商学楼院三层A320教室。</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（3）复试材料提交：</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1） 《山西大学2023年硕士研究生诚信复试承诺书》（须打印后认真阅读并签字确认）；</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2）《2023年山西大学硕士研究生思想政治素质和品德考核表》（审核意见不能为空，签字盖章清晰有效）；</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3）初试准考证（可在中国研究生招生信息网下载）；</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4）本人有效身份证件原件及复印件（正反面同页）；</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lastRenderedPageBreak/>
        <w:t>5）应届毕业生提供《教育部学籍在线验证报告》（有效期至少延长至2023年7月）；往届生提供毕业证、学位证（原件及复印件）和《教育部学历证书电子注册备案表》（有效期至少延长至2023年7月）；国（境）外学历考生须提交教育部留学服务中心出具的国外学历学位认证报告；</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6）前置学历学习成绩单（加盖公章）；</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7）外语水平等级证书（外语</w:t>
      </w:r>
      <w:proofErr w:type="gramStart"/>
      <w:r w:rsidRPr="00605666">
        <w:rPr>
          <w:rFonts w:ascii="微软雅黑" w:eastAsia="微软雅黑" w:hAnsi="微软雅黑" w:cs="宋体" w:hint="eastAsia"/>
          <w:color w:val="000000"/>
          <w:kern w:val="0"/>
          <w:sz w:val="28"/>
          <w:szCs w:val="28"/>
        </w:rPr>
        <w:t>四六</w:t>
      </w:r>
      <w:proofErr w:type="gramEnd"/>
      <w:r w:rsidRPr="00605666">
        <w:rPr>
          <w:rFonts w:ascii="微软雅黑" w:eastAsia="微软雅黑" w:hAnsi="微软雅黑" w:cs="宋体" w:hint="eastAsia"/>
          <w:color w:val="000000"/>
          <w:kern w:val="0"/>
          <w:sz w:val="28"/>
          <w:szCs w:val="28"/>
        </w:rPr>
        <w:t>级或其他等级证书）、本科毕业论文摘要或进展报告、科研成果、获奖情况等材料（此项为补充材料）；</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8）缴纳复试费截图（纸质版）。</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附表1：</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各 专 业 笔 试 科 目</w:t>
      </w:r>
    </w:p>
    <w:tbl>
      <w:tblPr>
        <w:tblW w:w="8160" w:type="dxa"/>
        <w:tblCellSpacing w:w="0" w:type="dxa"/>
        <w:tblCellMar>
          <w:left w:w="0" w:type="dxa"/>
          <w:right w:w="0" w:type="dxa"/>
        </w:tblCellMar>
        <w:tblLook w:val="04A0" w:firstRow="1" w:lastRow="0" w:firstColumn="1" w:lastColumn="0" w:noHBand="0" w:noVBand="1"/>
      </w:tblPr>
      <w:tblGrid>
        <w:gridCol w:w="1257"/>
        <w:gridCol w:w="2383"/>
        <w:gridCol w:w="2655"/>
        <w:gridCol w:w="1865"/>
      </w:tblGrid>
      <w:tr w:rsidR="00605666" w:rsidRPr="00605666" w:rsidTr="00605666">
        <w:trPr>
          <w:trHeight w:val="90"/>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90"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**码</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90"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专业名称</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90"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复试科目</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90"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复试地点</w:t>
            </w:r>
          </w:p>
        </w:tc>
      </w:tr>
      <w:tr w:rsidR="00605666" w:rsidRPr="00605666" w:rsidTr="00605666">
        <w:trPr>
          <w:trHeight w:val="300"/>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045300</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汉语国际教育</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中国文化概论</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文科楼A301</w:t>
            </w:r>
          </w:p>
        </w:tc>
      </w:tr>
      <w:tr w:rsidR="00605666" w:rsidRPr="00605666" w:rsidTr="00605666">
        <w:trPr>
          <w:trHeight w:val="300"/>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050101</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文艺学</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文学基础理论与评论</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文科楼A301</w:t>
            </w:r>
          </w:p>
        </w:tc>
      </w:tr>
      <w:tr w:rsidR="00605666" w:rsidRPr="00605666" w:rsidTr="00605666">
        <w:trPr>
          <w:trHeight w:val="300"/>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050103</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汉语言文字学</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语言学概论</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文科楼A302</w:t>
            </w:r>
          </w:p>
        </w:tc>
      </w:tr>
      <w:tr w:rsidR="00605666" w:rsidRPr="00605666" w:rsidTr="00605666">
        <w:trPr>
          <w:trHeight w:val="885"/>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lastRenderedPageBreak/>
              <w:t>050104</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中国古典文献学</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中国古典文献学</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文科楼A302</w:t>
            </w:r>
          </w:p>
        </w:tc>
      </w:tr>
      <w:tr w:rsidR="00605666" w:rsidRPr="00605666" w:rsidTr="00605666">
        <w:trPr>
          <w:trHeight w:val="1230"/>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050108</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比较文学与世界文学</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比较文学与世界文学专题</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文科楼A302</w:t>
            </w:r>
          </w:p>
        </w:tc>
      </w:tr>
      <w:tr w:rsidR="00605666" w:rsidRPr="00605666" w:rsidTr="00605666">
        <w:trPr>
          <w:trHeight w:val="480"/>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0501Z2</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中国民间文学</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民间文学与民俗学</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文科楼A302</w:t>
            </w:r>
          </w:p>
        </w:tc>
      </w:tr>
      <w:tr w:rsidR="00605666" w:rsidRPr="00605666" w:rsidTr="00605666">
        <w:trPr>
          <w:trHeight w:val="300"/>
          <w:tblCellSpacing w:w="0" w:type="dxa"/>
        </w:trPr>
        <w:tc>
          <w:tcPr>
            <w:tcW w:w="126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130100</w:t>
            </w:r>
          </w:p>
        </w:tc>
        <w:tc>
          <w:tcPr>
            <w:tcW w:w="24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艺术学理论</w:t>
            </w:r>
          </w:p>
        </w:tc>
        <w:tc>
          <w:tcPr>
            <w:tcW w:w="26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戏剧影视创作与研究</w:t>
            </w:r>
          </w:p>
        </w:tc>
        <w:tc>
          <w:tcPr>
            <w:tcW w:w="18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文科楼A302</w:t>
            </w:r>
          </w:p>
        </w:tc>
      </w:tr>
    </w:tbl>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附表2：</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4月11--13日面试情况安排表</w:t>
      </w:r>
    </w:p>
    <w:tbl>
      <w:tblPr>
        <w:tblW w:w="8115" w:type="dxa"/>
        <w:tblCellSpacing w:w="0" w:type="dxa"/>
        <w:tblCellMar>
          <w:left w:w="0" w:type="dxa"/>
          <w:right w:w="0" w:type="dxa"/>
        </w:tblCellMar>
        <w:tblLook w:val="04A0" w:firstRow="1" w:lastRow="0" w:firstColumn="1" w:lastColumn="0" w:noHBand="0" w:noVBand="1"/>
      </w:tblPr>
      <w:tblGrid>
        <w:gridCol w:w="1260"/>
        <w:gridCol w:w="2145"/>
        <w:gridCol w:w="1770"/>
        <w:gridCol w:w="1575"/>
        <w:gridCol w:w="1515"/>
      </w:tblGrid>
      <w:tr w:rsidR="00605666" w:rsidRPr="00605666" w:rsidTr="00605666">
        <w:trPr>
          <w:trHeight w:val="495"/>
          <w:tblCellSpacing w:w="0" w:type="dxa"/>
        </w:trPr>
        <w:tc>
          <w:tcPr>
            <w:tcW w:w="123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**码</w:t>
            </w:r>
          </w:p>
        </w:tc>
        <w:tc>
          <w:tcPr>
            <w:tcW w:w="211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专业名称</w:t>
            </w:r>
          </w:p>
        </w:tc>
        <w:tc>
          <w:tcPr>
            <w:tcW w:w="174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复试日期</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复试时间</w:t>
            </w:r>
          </w:p>
        </w:tc>
        <w:tc>
          <w:tcPr>
            <w:tcW w:w="148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复试地点</w:t>
            </w: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130100</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艺术学理论</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4月11日下午</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15：00开始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商学楼B308</w:t>
            </w:r>
          </w:p>
        </w:tc>
      </w:tr>
      <w:tr w:rsidR="00605666" w:rsidRPr="00605666" w:rsidTr="00605666">
        <w:trPr>
          <w:trHeight w:val="345"/>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045300</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汉语国际教育</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4月11日</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8：30开始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商学楼A322</w:t>
            </w:r>
          </w:p>
          <w:p w:rsidR="00605666" w:rsidRPr="00605666" w:rsidRDefault="00605666" w:rsidP="00605666">
            <w:pPr>
              <w:widowControl/>
              <w:spacing w:line="504" w:lineRule="atLeast"/>
              <w:ind w:firstLine="480"/>
              <w:jc w:val="left"/>
              <w:rPr>
                <w:rFonts w:ascii="宋体" w:eastAsia="宋体" w:hAnsi="宋体" w:cs="宋体"/>
                <w:kern w:val="0"/>
                <w:sz w:val="28"/>
                <w:szCs w:val="28"/>
              </w:rPr>
            </w:pPr>
          </w:p>
          <w:p w:rsidR="00605666" w:rsidRPr="00605666" w:rsidRDefault="00605666" w:rsidP="00605666">
            <w:pPr>
              <w:widowControl/>
              <w:spacing w:line="504" w:lineRule="atLeast"/>
              <w:ind w:firstLine="480"/>
              <w:jc w:val="left"/>
              <w:rPr>
                <w:rFonts w:ascii="宋体" w:eastAsia="宋体" w:hAnsi="宋体" w:cs="宋体"/>
                <w:kern w:val="0"/>
                <w:sz w:val="28"/>
                <w:szCs w:val="28"/>
              </w:rPr>
            </w:pP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w:t>
            </w:r>
            <w:r w:rsidRPr="00605666">
              <w:rPr>
                <w:rFonts w:ascii="宋体" w:eastAsia="宋体" w:hAnsi="宋体" w:cs="宋体"/>
                <w:kern w:val="0"/>
                <w:sz w:val="28"/>
                <w:szCs w:val="28"/>
              </w:rPr>
              <w:lastRenderedPageBreak/>
              <w:t>01</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lastRenderedPageBreak/>
              <w:t>文艺学</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4月13日</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13：30</w:t>
            </w:r>
            <w:r w:rsidRPr="00605666">
              <w:rPr>
                <w:rFonts w:ascii="宋体" w:eastAsia="宋体" w:hAnsi="宋体" w:cs="宋体"/>
                <w:kern w:val="0"/>
                <w:sz w:val="28"/>
                <w:szCs w:val="28"/>
              </w:rPr>
              <w:lastRenderedPageBreak/>
              <w:t>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lastRenderedPageBreak/>
              <w:t>商学楼</w:t>
            </w:r>
            <w:r w:rsidRPr="00605666">
              <w:rPr>
                <w:rFonts w:ascii="宋体" w:eastAsia="宋体" w:hAnsi="宋体" w:cs="宋体"/>
                <w:kern w:val="0"/>
                <w:sz w:val="28"/>
                <w:szCs w:val="28"/>
              </w:rPr>
              <w:lastRenderedPageBreak/>
              <w:t>A322</w:t>
            </w: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lastRenderedPageBreak/>
              <w:t>050103</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汉语言文字学</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4月12日</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8：30开始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商学楼A320</w:t>
            </w: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050104</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中国古典文献学</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4月11日</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8：30开始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商学楼C315</w:t>
            </w: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050108</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比较文学与世界文学</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4月11日下午</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14：00开始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商学楼C302</w:t>
            </w: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0501Z2</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中国民间文学</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4月11日下午</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14：30开始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商学楼A321</w:t>
            </w: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p>
          <w:p w:rsidR="00605666" w:rsidRPr="00605666" w:rsidRDefault="00605666" w:rsidP="00605666">
            <w:pPr>
              <w:widowControl/>
              <w:spacing w:line="504" w:lineRule="atLeast"/>
              <w:ind w:firstLine="480"/>
              <w:jc w:val="left"/>
              <w:rPr>
                <w:rFonts w:ascii="宋体" w:eastAsia="宋体" w:hAnsi="宋体" w:cs="宋体"/>
                <w:kern w:val="0"/>
                <w:sz w:val="28"/>
                <w:szCs w:val="28"/>
              </w:rPr>
            </w:pP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p>
          <w:p w:rsidR="00605666" w:rsidRPr="00605666" w:rsidRDefault="00605666" w:rsidP="00605666">
            <w:pPr>
              <w:widowControl/>
              <w:spacing w:line="504" w:lineRule="atLeast"/>
              <w:ind w:firstLine="480"/>
              <w:jc w:val="left"/>
              <w:rPr>
                <w:rFonts w:ascii="宋体" w:eastAsia="宋体" w:hAnsi="宋体" w:cs="宋体"/>
                <w:kern w:val="0"/>
                <w:sz w:val="28"/>
                <w:szCs w:val="28"/>
              </w:rPr>
            </w:pP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p>
          <w:p w:rsidR="00605666" w:rsidRPr="00605666" w:rsidRDefault="00605666" w:rsidP="00605666">
            <w:pPr>
              <w:widowControl/>
              <w:spacing w:line="504" w:lineRule="atLeast"/>
              <w:ind w:firstLine="480"/>
              <w:jc w:val="left"/>
              <w:rPr>
                <w:rFonts w:ascii="宋体" w:eastAsia="宋体" w:hAnsi="宋体" w:cs="宋体"/>
                <w:kern w:val="0"/>
                <w:sz w:val="28"/>
                <w:szCs w:val="28"/>
              </w:rPr>
            </w:pP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p>
          <w:p w:rsidR="00605666" w:rsidRPr="00605666" w:rsidRDefault="00605666" w:rsidP="00605666">
            <w:pPr>
              <w:widowControl/>
              <w:spacing w:line="504" w:lineRule="atLeast"/>
              <w:ind w:firstLine="480"/>
              <w:jc w:val="left"/>
              <w:rPr>
                <w:rFonts w:ascii="宋体" w:eastAsia="宋体" w:hAnsi="宋体" w:cs="宋体"/>
                <w:kern w:val="0"/>
                <w:sz w:val="28"/>
                <w:szCs w:val="28"/>
              </w:rPr>
            </w:pP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p>
          <w:p w:rsidR="00605666" w:rsidRPr="00605666" w:rsidRDefault="00605666" w:rsidP="00605666">
            <w:pPr>
              <w:widowControl/>
              <w:spacing w:line="504" w:lineRule="atLeast"/>
              <w:ind w:firstLine="480"/>
              <w:jc w:val="left"/>
              <w:rPr>
                <w:rFonts w:ascii="宋体" w:eastAsia="宋体" w:hAnsi="宋体" w:cs="宋体"/>
                <w:kern w:val="0"/>
                <w:sz w:val="28"/>
                <w:szCs w:val="28"/>
              </w:rPr>
            </w:pPr>
          </w:p>
        </w:tc>
      </w:tr>
      <w:tr w:rsidR="00605666" w:rsidRPr="00605666" w:rsidTr="00605666">
        <w:trPr>
          <w:trHeight w:val="600"/>
          <w:tblCellSpacing w:w="0" w:type="dxa"/>
        </w:trPr>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待考地点</w:t>
            </w:r>
          </w:p>
        </w:tc>
        <w:tc>
          <w:tcPr>
            <w:tcW w:w="21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所有专业</w:t>
            </w:r>
          </w:p>
        </w:tc>
        <w:tc>
          <w:tcPr>
            <w:tcW w:w="174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4月11---13日</w:t>
            </w:r>
          </w:p>
        </w:tc>
        <w:tc>
          <w:tcPr>
            <w:tcW w:w="154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8：30开始</w:t>
            </w:r>
          </w:p>
        </w:tc>
        <w:tc>
          <w:tcPr>
            <w:tcW w:w="14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605666" w:rsidRPr="00605666" w:rsidRDefault="00605666" w:rsidP="00605666">
            <w:pPr>
              <w:widowControl/>
              <w:spacing w:line="504" w:lineRule="atLeast"/>
              <w:ind w:firstLine="480"/>
              <w:jc w:val="left"/>
              <w:rPr>
                <w:rFonts w:ascii="宋体" w:eastAsia="宋体" w:hAnsi="宋体" w:cs="宋体"/>
                <w:kern w:val="0"/>
                <w:sz w:val="28"/>
                <w:szCs w:val="28"/>
              </w:rPr>
            </w:pPr>
            <w:r w:rsidRPr="00605666">
              <w:rPr>
                <w:rFonts w:ascii="宋体" w:eastAsia="宋体" w:hAnsi="宋体" w:cs="宋体"/>
                <w:kern w:val="0"/>
                <w:sz w:val="28"/>
                <w:szCs w:val="28"/>
              </w:rPr>
              <w:t>商学楼B307</w:t>
            </w:r>
          </w:p>
        </w:tc>
      </w:tr>
    </w:tbl>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八、成绩核算</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1、复试总成绩计算办法</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复试总成绩按照百分制计算。</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复试总成绩="(专业基础能力测试）成绩*40%+（听力、口语）成绩*10%+（综合素质复试）成绩*50%</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2、考生总成绩计算办法</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考生总成绩采取初试总成绩与复试总成绩进行加权的记分办法。</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lastRenderedPageBreak/>
        <w:t>考生总成绩="初试总成绩/初试满分×100×60% +复试总成绩×40%</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3、以下情况属于复试成绩不合格，不予录取</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思想政治素质和道德品质考核不合格。</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专业基础能力测试低于60 分。</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综合素质复试成绩低于60 分。</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九、录取原则</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复试结束后的录取排队方式：①按专业进行排队；②出现同样分数时，按复试成绩高低排名。</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十、信息公开和违规处理</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信息公开和违规处理严格依照《山西大学2023年硕士研究生复试录取办法》执行。</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其余未尽事宜请参照山西大学研究生院有关复试的规定执行。</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十一、复试</w:t>
      </w:r>
      <w:proofErr w:type="gramStart"/>
      <w:r w:rsidRPr="00605666">
        <w:rPr>
          <w:rFonts w:ascii="微软雅黑" w:eastAsia="微软雅黑" w:hAnsi="微软雅黑" w:cs="宋体" w:hint="eastAsia"/>
          <w:color w:val="000000"/>
          <w:kern w:val="0"/>
          <w:sz w:val="28"/>
          <w:szCs w:val="28"/>
        </w:rPr>
        <w:t>微信群</w:t>
      </w:r>
      <w:proofErr w:type="gramEnd"/>
      <w:r w:rsidRPr="00605666">
        <w:rPr>
          <w:rFonts w:ascii="微软雅黑" w:eastAsia="微软雅黑" w:hAnsi="微软雅黑" w:cs="宋体" w:hint="eastAsia"/>
          <w:color w:val="000000"/>
          <w:kern w:val="0"/>
          <w:sz w:val="28"/>
          <w:szCs w:val="28"/>
        </w:rPr>
        <w:t>（调剂学生）</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为了保证文学院2023年硕士研究生复试工作顺利开展，便于调剂志愿考生进行复试，特建立文学院调剂志愿研究生复试群，请参加复试的考生及时入群。</w:t>
      </w:r>
    </w:p>
    <w:p w:rsidR="00605666" w:rsidRPr="00605666" w:rsidRDefault="00605666" w:rsidP="00605666">
      <w:pPr>
        <w:widowControl/>
        <w:shd w:val="clear" w:color="auto" w:fill="FFFFFF"/>
        <w:spacing w:line="504" w:lineRule="atLeast"/>
        <w:ind w:firstLine="480"/>
        <w:jc w:val="left"/>
        <w:rPr>
          <w:rFonts w:ascii="微软雅黑" w:eastAsia="微软雅黑" w:hAnsi="微软雅黑" w:cs="宋体" w:hint="eastAsia"/>
          <w:color w:val="000000"/>
          <w:kern w:val="0"/>
          <w:sz w:val="28"/>
          <w:szCs w:val="28"/>
        </w:rPr>
      </w:pPr>
    </w:p>
    <w:p w:rsidR="00605666" w:rsidRPr="00605666" w:rsidRDefault="00605666" w:rsidP="00605666">
      <w:pPr>
        <w:widowControl/>
        <w:shd w:val="clear" w:color="auto" w:fill="FFFFFF"/>
        <w:spacing w:line="450" w:lineRule="atLeast"/>
        <w:jc w:val="center"/>
        <w:rPr>
          <w:rFonts w:ascii="微软雅黑" w:eastAsia="微软雅黑" w:hAnsi="微软雅黑" w:cs="宋体" w:hint="eastAsia"/>
          <w:color w:val="000000"/>
          <w:kern w:val="0"/>
          <w:szCs w:val="21"/>
        </w:rPr>
      </w:pPr>
      <w:r>
        <w:rPr>
          <w:rFonts w:ascii="微软雅黑" w:eastAsia="微软雅黑" w:hAnsi="微软雅黑" w:cs="宋体"/>
          <w:noProof/>
          <w:color w:val="000000"/>
          <w:kern w:val="0"/>
          <w:szCs w:val="21"/>
        </w:rPr>
        <w:lastRenderedPageBreak/>
        <w:drawing>
          <wp:inline distT="0" distB="0" distL="0" distR="0">
            <wp:extent cx="5571490" cy="6134735"/>
            <wp:effectExtent l="0" t="0" r="0" b="0"/>
            <wp:docPr id="1" name="图片 1" descr="2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维码.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71490" cy="6134735"/>
                    </a:xfrm>
                    <a:prstGeom prst="rect">
                      <a:avLst/>
                    </a:prstGeom>
                    <a:noFill/>
                    <a:ln>
                      <a:noFill/>
                    </a:ln>
                  </pic:spPr>
                </pic:pic>
              </a:graphicData>
            </a:graphic>
          </wp:inline>
        </w:drawing>
      </w:r>
    </w:p>
    <w:p w:rsidR="00605666" w:rsidRPr="00605666" w:rsidRDefault="00605666" w:rsidP="00605666">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p>
    <w:p w:rsidR="00605666" w:rsidRPr="00605666" w:rsidRDefault="00605666" w:rsidP="00605666">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山西大学文学院</w:t>
      </w:r>
    </w:p>
    <w:p w:rsidR="00605666" w:rsidRPr="00605666" w:rsidRDefault="00605666" w:rsidP="00605666">
      <w:pPr>
        <w:widowControl/>
        <w:shd w:val="clear" w:color="auto" w:fill="FFFFFF"/>
        <w:spacing w:line="504" w:lineRule="atLeast"/>
        <w:ind w:firstLine="480"/>
        <w:jc w:val="right"/>
        <w:rPr>
          <w:rFonts w:ascii="微软雅黑" w:eastAsia="微软雅黑" w:hAnsi="微软雅黑" w:cs="宋体" w:hint="eastAsia"/>
          <w:color w:val="000000"/>
          <w:kern w:val="0"/>
          <w:sz w:val="28"/>
          <w:szCs w:val="28"/>
        </w:rPr>
      </w:pPr>
      <w:r w:rsidRPr="00605666">
        <w:rPr>
          <w:rFonts w:ascii="微软雅黑" w:eastAsia="微软雅黑" w:hAnsi="微软雅黑" w:cs="宋体" w:hint="eastAsia"/>
          <w:color w:val="000000"/>
          <w:kern w:val="0"/>
          <w:sz w:val="28"/>
          <w:szCs w:val="28"/>
        </w:rPr>
        <w:t>2023年4月6日</w:t>
      </w:r>
    </w:p>
    <w:p w:rsidR="007533A3" w:rsidRDefault="007533A3">
      <w:bookmarkStart w:id="0" w:name="_GoBack"/>
      <w:bookmarkEnd w:id="0"/>
    </w:p>
    <w:sectPr w:rsidR="007533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3E3"/>
    <w:rsid w:val="00605666"/>
    <w:rsid w:val="006063E3"/>
    <w:rsid w:val="00753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60566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605666"/>
    <w:rPr>
      <w:rFonts w:ascii="宋体" w:eastAsia="宋体" w:hAnsi="宋体" w:cs="宋体"/>
      <w:b/>
      <w:bCs/>
      <w:kern w:val="0"/>
      <w:sz w:val="27"/>
      <w:szCs w:val="27"/>
    </w:rPr>
  </w:style>
  <w:style w:type="paragraph" w:styleId="a3">
    <w:name w:val="Normal (Web)"/>
    <w:basedOn w:val="a"/>
    <w:uiPriority w:val="99"/>
    <w:unhideWhenUsed/>
    <w:rsid w:val="00605666"/>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605666"/>
    <w:rPr>
      <w:sz w:val="18"/>
      <w:szCs w:val="18"/>
    </w:rPr>
  </w:style>
  <w:style w:type="character" w:customStyle="1" w:styleId="Char">
    <w:name w:val="批注框文本 Char"/>
    <w:basedOn w:val="a0"/>
    <w:link w:val="a4"/>
    <w:uiPriority w:val="99"/>
    <w:semiHidden/>
    <w:rsid w:val="0060566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60566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605666"/>
    <w:rPr>
      <w:rFonts w:ascii="宋体" w:eastAsia="宋体" w:hAnsi="宋体" w:cs="宋体"/>
      <w:b/>
      <w:bCs/>
      <w:kern w:val="0"/>
      <w:sz w:val="27"/>
      <w:szCs w:val="27"/>
    </w:rPr>
  </w:style>
  <w:style w:type="paragraph" w:styleId="a3">
    <w:name w:val="Normal (Web)"/>
    <w:basedOn w:val="a"/>
    <w:uiPriority w:val="99"/>
    <w:unhideWhenUsed/>
    <w:rsid w:val="00605666"/>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605666"/>
    <w:rPr>
      <w:sz w:val="18"/>
      <w:szCs w:val="18"/>
    </w:rPr>
  </w:style>
  <w:style w:type="character" w:customStyle="1" w:styleId="Char">
    <w:name w:val="批注框文本 Char"/>
    <w:basedOn w:val="a0"/>
    <w:link w:val="a4"/>
    <w:uiPriority w:val="99"/>
    <w:semiHidden/>
    <w:rsid w:val="006056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230967">
      <w:bodyDiv w:val="1"/>
      <w:marLeft w:val="0"/>
      <w:marRight w:val="0"/>
      <w:marTop w:val="0"/>
      <w:marBottom w:val="0"/>
      <w:divBdr>
        <w:top w:val="none" w:sz="0" w:space="0" w:color="auto"/>
        <w:left w:val="none" w:sz="0" w:space="0" w:color="auto"/>
        <w:bottom w:val="none" w:sz="0" w:space="0" w:color="auto"/>
        <w:right w:val="none" w:sz="0" w:space="0" w:color="auto"/>
      </w:divBdr>
      <w:divsChild>
        <w:div w:id="1711417292">
          <w:marLeft w:val="0"/>
          <w:marRight w:val="0"/>
          <w:marTop w:val="100"/>
          <w:marBottom w:val="100"/>
          <w:divBdr>
            <w:top w:val="none" w:sz="0" w:space="0" w:color="auto"/>
            <w:left w:val="none" w:sz="0" w:space="0" w:color="auto"/>
            <w:bottom w:val="none" w:sz="0" w:space="0" w:color="auto"/>
            <w:right w:val="none" w:sz="0" w:space="0" w:color="auto"/>
          </w:divBdr>
          <w:divsChild>
            <w:div w:id="1127354505">
              <w:marLeft w:val="0"/>
              <w:marRight w:val="0"/>
              <w:marTop w:val="0"/>
              <w:marBottom w:val="0"/>
              <w:divBdr>
                <w:top w:val="single" w:sz="6" w:space="27" w:color="DDDDDD"/>
                <w:left w:val="single" w:sz="6" w:space="0" w:color="DDDDDD"/>
                <w:bottom w:val="single" w:sz="6" w:space="27" w:color="DDDDDD"/>
                <w:right w:val="single" w:sz="6" w:space="0" w:color="DDDDDD"/>
              </w:divBdr>
              <w:divsChild>
                <w:div w:id="946279387">
                  <w:marLeft w:val="0"/>
                  <w:marRight w:val="0"/>
                  <w:marTop w:val="100"/>
                  <w:marBottom w:val="100"/>
                  <w:divBdr>
                    <w:top w:val="none" w:sz="0" w:space="0" w:color="auto"/>
                    <w:left w:val="none" w:sz="0" w:space="0" w:color="auto"/>
                    <w:bottom w:val="none" w:sz="0" w:space="0" w:color="auto"/>
                    <w:right w:val="none" w:sz="0" w:space="0" w:color="auto"/>
                  </w:divBdr>
                  <w:divsChild>
                    <w:div w:id="67272527">
                      <w:marLeft w:val="0"/>
                      <w:marRight w:val="0"/>
                      <w:marTop w:val="100"/>
                      <w:marBottom w:val="100"/>
                      <w:divBdr>
                        <w:top w:val="none" w:sz="0" w:space="0" w:color="auto"/>
                        <w:left w:val="none" w:sz="0" w:space="0" w:color="auto"/>
                        <w:bottom w:val="single" w:sz="6" w:space="0" w:color="BCBCBC"/>
                        <w:right w:val="none" w:sz="0" w:space="0" w:color="auto"/>
                      </w:divBdr>
                      <w:divsChild>
                        <w:div w:id="4638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2023-04-15T09:34:00Z</dcterms:created>
  <dcterms:modified xsi:type="dcterms:W3CDTF">2023-04-15T09:35:00Z</dcterms:modified>
</cp:coreProperties>
</file>